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E02BED" w14:paraId="5E30B76A" w14:textId="77777777" w:rsidTr="00E02BED">
        <w:tc>
          <w:tcPr>
            <w:tcW w:w="4813" w:type="dxa"/>
          </w:tcPr>
          <w:p w14:paraId="1CA06651" w14:textId="4375E9B7" w:rsidR="00E02BED" w:rsidRDefault="00E02BED" w:rsidP="00E02BED">
            <w:pPr>
              <w:jc w:val="both"/>
            </w:pPr>
            <w:r>
              <w:t xml:space="preserve">УТВЕРЖДАЮ </w:t>
            </w:r>
          </w:p>
          <w:p w14:paraId="5081EFD7" w14:textId="5421E595" w:rsidR="00E02BED" w:rsidRDefault="00E02BED" w:rsidP="00E02BED">
            <w:pPr>
              <w:jc w:val="both"/>
            </w:pPr>
            <w:r>
              <w:t xml:space="preserve">Глава муниципального образования                                                                     </w:t>
            </w:r>
            <w:proofErr w:type="spellStart"/>
            <w:r>
              <w:t>Заборьевского</w:t>
            </w:r>
            <w:proofErr w:type="spellEnd"/>
            <w:r>
              <w:t xml:space="preserve"> сельского поселения Демидовского района Смоленской области</w:t>
            </w:r>
          </w:p>
          <w:p w14:paraId="254EE194" w14:textId="65189264" w:rsidR="00E02BED" w:rsidRDefault="00E02BED" w:rsidP="00E02BED">
            <w:pPr>
              <w:jc w:val="both"/>
            </w:pPr>
            <w:r>
              <w:t xml:space="preserve">_________________ </w:t>
            </w:r>
            <w:proofErr w:type="spellStart"/>
            <w:r>
              <w:t>А.В.Лисененков</w:t>
            </w:r>
            <w:proofErr w:type="spellEnd"/>
          </w:p>
        </w:tc>
      </w:tr>
    </w:tbl>
    <w:p w14:paraId="3B4B31CA" w14:textId="01C2A207" w:rsidR="00F12C76" w:rsidRDefault="00F12C76" w:rsidP="006C0B77">
      <w:pPr>
        <w:spacing w:after="0"/>
        <w:ind w:firstLine="709"/>
        <w:jc w:val="both"/>
      </w:pPr>
    </w:p>
    <w:p w14:paraId="22CEA556" w14:textId="6CA98FF6" w:rsidR="00E02BED" w:rsidRDefault="00E02BED" w:rsidP="006C0B77">
      <w:pPr>
        <w:spacing w:after="0"/>
        <w:ind w:firstLine="709"/>
        <w:jc w:val="both"/>
      </w:pPr>
    </w:p>
    <w:p w14:paraId="4004B84B" w14:textId="101EECB1" w:rsidR="00E02BED" w:rsidRDefault="00E02BED" w:rsidP="006C0B77">
      <w:pPr>
        <w:spacing w:after="0"/>
        <w:ind w:firstLine="709"/>
        <w:jc w:val="both"/>
      </w:pPr>
    </w:p>
    <w:p w14:paraId="0D6AF4CE" w14:textId="0BBF1772" w:rsidR="00E02BED" w:rsidRDefault="00E02BED" w:rsidP="00E02BED">
      <w:pPr>
        <w:spacing w:after="0"/>
        <w:ind w:firstLine="709"/>
        <w:jc w:val="center"/>
      </w:pPr>
      <w:r>
        <w:t>АКТ</w:t>
      </w:r>
    </w:p>
    <w:p w14:paraId="23815018" w14:textId="48C6FF84" w:rsidR="00E02BED" w:rsidRDefault="00E02BED" w:rsidP="00E02BED">
      <w:pPr>
        <w:spacing w:after="0"/>
        <w:ind w:firstLine="709"/>
        <w:jc w:val="center"/>
      </w:pPr>
      <w:r>
        <w:t xml:space="preserve">о результатах осуществления внутреннего финансового аудита Администрации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за 1-3 квартал 202</w:t>
      </w:r>
      <w:r w:rsidR="009B7A80">
        <w:t>1</w:t>
      </w:r>
      <w:r>
        <w:t xml:space="preserve"> года.</w:t>
      </w:r>
    </w:p>
    <w:p w14:paraId="641C191E" w14:textId="5798C4F7" w:rsidR="00E02BED" w:rsidRDefault="00E02BED" w:rsidP="00E02BED">
      <w:pPr>
        <w:spacing w:after="0"/>
        <w:ind w:firstLine="709"/>
        <w:jc w:val="both"/>
      </w:pPr>
    </w:p>
    <w:p w14:paraId="1AC92042" w14:textId="3C56A79D" w:rsidR="004827FA" w:rsidRDefault="004827FA" w:rsidP="00E02BED">
      <w:pPr>
        <w:spacing w:after="0"/>
        <w:ind w:firstLine="709"/>
        <w:jc w:val="both"/>
      </w:pPr>
      <w:r>
        <w:t>от    0</w:t>
      </w:r>
      <w:r w:rsidR="008D7680">
        <w:t>5</w:t>
      </w:r>
      <w:r>
        <w:t>.10.202</w:t>
      </w:r>
      <w:r w:rsidR="009B7A80">
        <w:t>1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№1</w:t>
      </w:r>
    </w:p>
    <w:p w14:paraId="06A261E3" w14:textId="253AB7F4" w:rsidR="004827FA" w:rsidRPr="004827FA" w:rsidRDefault="004827FA" w:rsidP="00E02BED">
      <w:pPr>
        <w:spacing w:after="0"/>
        <w:ind w:firstLine="709"/>
        <w:jc w:val="both"/>
        <w:rPr>
          <w:sz w:val="22"/>
        </w:rPr>
      </w:pPr>
      <w:r>
        <w:t xml:space="preserve">              </w:t>
      </w:r>
      <w:r w:rsidRPr="004827FA">
        <w:rPr>
          <w:sz w:val="22"/>
        </w:rPr>
        <w:t>(дата)</w:t>
      </w:r>
    </w:p>
    <w:p w14:paraId="0740ACD7" w14:textId="1E7981DD" w:rsidR="00E02BED" w:rsidRDefault="00E02BED" w:rsidP="00E02BED">
      <w:pPr>
        <w:spacing w:after="0"/>
        <w:ind w:firstLine="709"/>
        <w:jc w:val="both"/>
      </w:pPr>
    </w:p>
    <w:p w14:paraId="3677BB93" w14:textId="6BC3480E" w:rsidR="004827FA" w:rsidRDefault="004827FA" w:rsidP="00E02BED">
      <w:pPr>
        <w:spacing w:after="0"/>
        <w:ind w:firstLine="709"/>
        <w:jc w:val="both"/>
      </w:pPr>
      <w:proofErr w:type="spellStart"/>
      <w:r>
        <w:t>Корбачева</w:t>
      </w:r>
      <w:proofErr w:type="spellEnd"/>
      <w:r>
        <w:t xml:space="preserve"> Нина Васильевна, ведущий специалист Администрации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</w:p>
    <w:p w14:paraId="2544935C" w14:textId="08605A19" w:rsidR="00031EFE" w:rsidRDefault="00E02BED" w:rsidP="00FC5882">
      <w:pPr>
        <w:spacing w:after="0" w:line="200" w:lineRule="atLeast"/>
        <w:ind w:firstLine="705"/>
        <w:jc w:val="both"/>
        <w:rPr>
          <w:szCs w:val="28"/>
          <w:lang w:eastAsia="ru-RU"/>
        </w:rPr>
      </w:pPr>
      <w:r>
        <w:t>Прове</w:t>
      </w:r>
      <w:r w:rsidR="004827FA">
        <w:t xml:space="preserve">ла проверку полноты и достоверности сведений, влияющих на </w:t>
      </w:r>
      <w:r w:rsidR="00031EFE" w:rsidRPr="009E5EBA">
        <w:rPr>
          <w:szCs w:val="28"/>
          <w:lang w:eastAsia="ru-RU"/>
        </w:rPr>
        <w:t>формировани</w:t>
      </w:r>
      <w:r w:rsidR="00031EFE">
        <w:rPr>
          <w:szCs w:val="28"/>
          <w:lang w:eastAsia="ru-RU"/>
        </w:rPr>
        <w:t>е</w:t>
      </w:r>
      <w:r w:rsidR="00031EFE" w:rsidRPr="009E5EBA">
        <w:rPr>
          <w:szCs w:val="28"/>
          <w:lang w:eastAsia="ru-RU"/>
        </w:rPr>
        <w:t xml:space="preserve"> и предоставлени</w:t>
      </w:r>
      <w:r w:rsidR="00031EFE">
        <w:rPr>
          <w:szCs w:val="28"/>
          <w:lang w:eastAsia="ru-RU"/>
        </w:rPr>
        <w:t>е</w:t>
      </w:r>
      <w:r w:rsidR="00031EFE" w:rsidRPr="009E5EBA">
        <w:rPr>
          <w:szCs w:val="28"/>
          <w:lang w:eastAsia="ru-RU"/>
        </w:rPr>
        <w:t xml:space="preserve"> независимой и объективной информации о результатах исполнения бюджетных полномочий </w:t>
      </w:r>
      <w:r w:rsidR="00031EFE" w:rsidRPr="002E7F37">
        <w:rPr>
          <w:szCs w:val="28"/>
          <w:lang w:eastAsia="ru-RU"/>
        </w:rPr>
        <w:t xml:space="preserve">Администрации </w:t>
      </w:r>
      <w:r w:rsidR="00031EFE" w:rsidRPr="002E7F37">
        <w:rPr>
          <w:szCs w:val="28"/>
        </w:rPr>
        <w:t xml:space="preserve">в </w:t>
      </w:r>
      <w:proofErr w:type="spellStart"/>
      <w:r w:rsidR="00031EFE" w:rsidRPr="002E7F37">
        <w:rPr>
          <w:szCs w:val="28"/>
        </w:rPr>
        <w:t>Заборьевском</w:t>
      </w:r>
      <w:proofErr w:type="spellEnd"/>
      <w:r w:rsidR="00031EFE" w:rsidRPr="002E7F37">
        <w:rPr>
          <w:szCs w:val="28"/>
        </w:rPr>
        <w:t xml:space="preserve"> сельского поселения Демидовского района Смоленской</w:t>
      </w:r>
      <w:r w:rsidR="00031EFE" w:rsidRPr="009E5EBA">
        <w:rPr>
          <w:szCs w:val="28"/>
        </w:rPr>
        <w:t xml:space="preserve"> области</w:t>
      </w:r>
      <w:r w:rsidR="00031EFE">
        <w:rPr>
          <w:szCs w:val="28"/>
          <w:lang w:eastAsia="ru-RU"/>
        </w:rPr>
        <w:t>,</w:t>
      </w:r>
      <w:r w:rsidR="00031EFE" w:rsidRPr="009E5EBA">
        <w:rPr>
          <w:szCs w:val="28"/>
          <w:lang w:eastAsia="ru-RU"/>
        </w:rPr>
        <w:t xml:space="preserve"> направленной на повышение качества осуществления внутренних бюджетных процедур.</w:t>
      </w:r>
    </w:p>
    <w:p w14:paraId="495FA484" w14:textId="77777777" w:rsidR="00FC5882" w:rsidRDefault="00031EFE" w:rsidP="00FC5882">
      <w:pPr>
        <w:spacing w:after="0" w:line="200" w:lineRule="atLeast"/>
        <w:ind w:firstLine="705"/>
        <w:jc w:val="both"/>
        <w:rPr>
          <w:szCs w:val="28"/>
        </w:rPr>
      </w:pPr>
      <w:r>
        <w:rPr>
          <w:szCs w:val="28"/>
          <w:lang w:eastAsia="ru-RU"/>
        </w:rPr>
        <w:t xml:space="preserve">Проверка проведена </w:t>
      </w:r>
      <w:r w:rsidR="00FC5882">
        <w:rPr>
          <w:szCs w:val="28"/>
          <w:lang w:eastAsia="ru-RU"/>
        </w:rPr>
        <w:t xml:space="preserve">в соответствии с Бюджетным кодексом Российской Федерации, </w:t>
      </w:r>
      <w:r w:rsidR="00FC5882">
        <w:rPr>
          <w:color w:val="000000"/>
          <w:szCs w:val="28"/>
        </w:rPr>
        <w:t>п</w:t>
      </w:r>
      <w:r w:rsidR="00FC5882" w:rsidRPr="007D44AB">
        <w:rPr>
          <w:rFonts w:eastAsia="SimSun"/>
          <w:color w:val="000000"/>
          <w:kern w:val="1"/>
          <w:szCs w:val="28"/>
          <w:lang w:eastAsia="hi-IN" w:bidi="hi-IN"/>
        </w:rPr>
        <w:t>риказом Минфина России от 30 декабря 2016</w:t>
      </w:r>
      <w:r w:rsidR="00FC5882">
        <w:rPr>
          <w:rFonts w:eastAsia="SimSun"/>
          <w:color w:val="000000"/>
          <w:kern w:val="1"/>
          <w:szCs w:val="28"/>
          <w:lang w:eastAsia="hi-IN" w:bidi="hi-IN"/>
        </w:rPr>
        <w:t xml:space="preserve"> </w:t>
      </w:r>
      <w:r w:rsidR="00FC5882" w:rsidRPr="007D44AB">
        <w:rPr>
          <w:rFonts w:eastAsia="SimSun"/>
          <w:color w:val="000000"/>
          <w:kern w:val="1"/>
          <w:szCs w:val="28"/>
          <w:lang w:eastAsia="hi-IN" w:bidi="hi-IN"/>
        </w:rPr>
        <w:t>г. №</w:t>
      </w:r>
      <w:r w:rsidR="00FC5882">
        <w:rPr>
          <w:rFonts w:eastAsia="SimSun"/>
          <w:color w:val="000000"/>
          <w:kern w:val="1"/>
          <w:szCs w:val="28"/>
          <w:lang w:eastAsia="hi-IN" w:bidi="hi-IN"/>
        </w:rPr>
        <w:t xml:space="preserve"> </w:t>
      </w:r>
      <w:r w:rsidR="00FC5882" w:rsidRPr="007D44AB">
        <w:rPr>
          <w:rFonts w:eastAsia="SimSun"/>
          <w:color w:val="000000"/>
          <w:kern w:val="1"/>
          <w:szCs w:val="28"/>
          <w:lang w:eastAsia="hi-IN" w:bidi="hi-IN"/>
        </w:rPr>
        <w:t>822 «Об утверждении Методических рекомендаций по осуществлению внутреннего финансового аудита»</w:t>
      </w:r>
      <w:r w:rsidR="00FC5882">
        <w:rPr>
          <w:rFonts w:eastAsia="SimSun"/>
          <w:color w:val="000000"/>
          <w:kern w:val="1"/>
          <w:szCs w:val="28"/>
          <w:lang w:eastAsia="hi-IN" w:bidi="hi-IN"/>
        </w:rPr>
        <w:t xml:space="preserve">, «Положением </w:t>
      </w:r>
      <w:r w:rsidR="00FC5882" w:rsidRPr="00B90E00">
        <w:rPr>
          <w:rFonts w:cs="Times New Roman"/>
          <w:szCs w:val="28"/>
        </w:rPr>
        <w:t xml:space="preserve">о внутреннем финансовом аудите </w:t>
      </w:r>
      <w:r w:rsidR="00FC5882" w:rsidRPr="009E5EBA">
        <w:rPr>
          <w:rFonts w:cs="Times New Roman"/>
          <w:szCs w:val="28"/>
        </w:rPr>
        <w:t xml:space="preserve">в </w:t>
      </w:r>
      <w:proofErr w:type="spellStart"/>
      <w:r w:rsidR="00FC5882">
        <w:rPr>
          <w:rFonts w:cs="Times New Roman"/>
          <w:szCs w:val="28"/>
        </w:rPr>
        <w:t>Заборьевском</w:t>
      </w:r>
      <w:proofErr w:type="spellEnd"/>
      <w:r w:rsidR="00FC5882" w:rsidRPr="009E5EBA">
        <w:rPr>
          <w:rFonts w:cs="Times New Roman"/>
          <w:szCs w:val="28"/>
        </w:rPr>
        <w:t xml:space="preserve"> сельском поселении Демидовского района Смоленской области</w:t>
      </w:r>
      <w:r w:rsidR="00FC5882">
        <w:rPr>
          <w:rFonts w:cs="Times New Roman"/>
          <w:szCs w:val="28"/>
        </w:rPr>
        <w:t xml:space="preserve">», утвержденным </w:t>
      </w:r>
      <w:r w:rsidR="00FC5882">
        <w:rPr>
          <w:szCs w:val="28"/>
        </w:rPr>
        <w:t>П</w:t>
      </w:r>
      <w:r w:rsidR="00FC5882" w:rsidRPr="00B715D9">
        <w:rPr>
          <w:szCs w:val="28"/>
        </w:rPr>
        <w:t>остановлени</w:t>
      </w:r>
      <w:r w:rsidR="00FC5882">
        <w:rPr>
          <w:szCs w:val="28"/>
        </w:rPr>
        <w:t>ем</w:t>
      </w:r>
      <w:r w:rsidR="00FC5882" w:rsidRPr="00B715D9">
        <w:rPr>
          <w:szCs w:val="28"/>
        </w:rPr>
        <w:t xml:space="preserve"> Администрации </w:t>
      </w:r>
      <w:proofErr w:type="spellStart"/>
      <w:r w:rsidR="00FC5882">
        <w:rPr>
          <w:szCs w:val="28"/>
        </w:rPr>
        <w:t>Заборьевского</w:t>
      </w:r>
      <w:proofErr w:type="spellEnd"/>
      <w:r w:rsidR="00FC5882" w:rsidRPr="00B715D9">
        <w:rPr>
          <w:szCs w:val="28"/>
        </w:rPr>
        <w:t xml:space="preserve"> сельского поселения Демидовского района Смоленской области</w:t>
      </w:r>
      <w:r w:rsidR="00FC5882">
        <w:rPr>
          <w:szCs w:val="28"/>
        </w:rPr>
        <w:t xml:space="preserve"> </w:t>
      </w:r>
      <w:r w:rsidR="00FC5882" w:rsidRPr="00B715D9">
        <w:rPr>
          <w:szCs w:val="28"/>
        </w:rPr>
        <w:t>от</w:t>
      </w:r>
      <w:r w:rsidR="00FC5882">
        <w:rPr>
          <w:szCs w:val="28"/>
        </w:rPr>
        <w:t xml:space="preserve"> 12.09.2019 года</w:t>
      </w:r>
      <w:r w:rsidR="00FC5882" w:rsidRPr="00B715D9">
        <w:rPr>
          <w:szCs w:val="28"/>
        </w:rPr>
        <w:t xml:space="preserve"> №</w:t>
      </w:r>
      <w:r w:rsidR="00FC5882">
        <w:rPr>
          <w:szCs w:val="28"/>
        </w:rPr>
        <w:t xml:space="preserve"> 66.</w:t>
      </w:r>
    </w:p>
    <w:p w14:paraId="6EE954F6" w14:textId="77777777" w:rsidR="00FC5882" w:rsidRPr="00FC5882" w:rsidRDefault="00FC5882" w:rsidP="00FC5882">
      <w:pPr>
        <w:autoSpaceDE w:val="0"/>
        <w:spacing w:after="0"/>
        <w:ind w:firstLine="705"/>
        <w:rPr>
          <w:b/>
          <w:bCs/>
        </w:rPr>
      </w:pPr>
      <w:r w:rsidRPr="00FC5882">
        <w:rPr>
          <w:b/>
          <w:bCs/>
          <w:i/>
        </w:rPr>
        <w:t>Целью проверки является:</w:t>
      </w:r>
    </w:p>
    <w:p w14:paraId="3CA1DEDE" w14:textId="29A30AFD" w:rsidR="00FC5882" w:rsidRPr="002F6CE9" w:rsidRDefault="00FC5882" w:rsidP="008B73C1">
      <w:pPr>
        <w:autoSpaceDE w:val="0"/>
        <w:spacing w:after="0"/>
        <w:ind w:firstLine="705"/>
        <w:jc w:val="both"/>
        <w:rPr>
          <w:szCs w:val="28"/>
          <w:lang w:eastAsia="ru-RU"/>
        </w:rPr>
      </w:pPr>
      <w:r w:rsidRPr="002F6CE9">
        <w:rPr>
          <w:szCs w:val="28"/>
          <w:lang w:eastAsia="ru-RU"/>
        </w:rPr>
        <w:t>1) оценка надежности внутреннего финансового контроля и подготовку рекомендаций по повышению его эффективности;</w:t>
      </w:r>
    </w:p>
    <w:p w14:paraId="28EFB37B" w14:textId="77777777" w:rsidR="00FC5882" w:rsidRPr="002F6CE9" w:rsidRDefault="00FC5882" w:rsidP="008B73C1">
      <w:pPr>
        <w:autoSpaceDE w:val="0"/>
        <w:spacing w:after="0"/>
        <w:ind w:firstLine="705"/>
        <w:jc w:val="both"/>
        <w:rPr>
          <w:szCs w:val="28"/>
          <w:lang w:eastAsia="ru-RU"/>
        </w:rPr>
      </w:pPr>
      <w:bookmarkStart w:id="0" w:name="sub_1202"/>
      <w:r w:rsidRPr="002F6CE9">
        <w:rPr>
          <w:szCs w:val="28"/>
          <w:lang w:eastAsia="ru-RU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14:paraId="0EC53E71" w14:textId="77777777" w:rsidR="00FC5882" w:rsidRPr="002F6CE9" w:rsidRDefault="00FC5882" w:rsidP="008B73C1">
      <w:pPr>
        <w:autoSpaceDE w:val="0"/>
        <w:spacing w:after="0"/>
        <w:ind w:firstLine="705"/>
        <w:jc w:val="both"/>
        <w:rPr>
          <w:szCs w:val="28"/>
          <w:lang w:eastAsia="ru-RU"/>
        </w:rPr>
      </w:pPr>
      <w:bookmarkStart w:id="1" w:name="sub_1203"/>
      <w:bookmarkEnd w:id="0"/>
      <w:r w:rsidRPr="002F6CE9">
        <w:rPr>
          <w:szCs w:val="28"/>
          <w:lang w:eastAsia="ru-RU"/>
        </w:rPr>
        <w:t>3) подготовка предложений о повышении экономности и результативности использования бюджетных средств.</w:t>
      </w:r>
    </w:p>
    <w:bookmarkEnd w:id="1"/>
    <w:p w14:paraId="26AA04BE" w14:textId="77777777" w:rsidR="008B73C1" w:rsidRDefault="00FC5882" w:rsidP="008B73C1">
      <w:pPr>
        <w:spacing w:after="0"/>
        <w:ind w:firstLine="709"/>
        <w:jc w:val="both"/>
      </w:pPr>
      <w:r w:rsidRPr="008B73C1">
        <w:rPr>
          <w:b/>
          <w:bCs/>
          <w:i/>
        </w:rPr>
        <w:t>Предмет проверки:</w:t>
      </w:r>
      <w:r>
        <w:t xml:space="preserve"> </w:t>
      </w:r>
    </w:p>
    <w:p w14:paraId="10A885EB" w14:textId="77777777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с</w:t>
      </w:r>
      <w:r w:rsidRPr="004827FA">
        <w:t>оставление и представление документов, необходимых для составления и рассмотрения проекта местного бюджета, в том числе обоснований бюджетных ассигнований, реестров расходных обязательств</w:t>
      </w:r>
      <w:r>
        <w:t>;</w:t>
      </w:r>
    </w:p>
    <w:p w14:paraId="667DA38A" w14:textId="77777777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с</w:t>
      </w:r>
      <w:r w:rsidRPr="00031EFE">
        <w:t>оставление и представление документов, необходимых для составления и ведения кассового плана</w:t>
      </w:r>
      <w:r>
        <w:t>;</w:t>
      </w:r>
    </w:p>
    <w:p w14:paraId="2FABAD7D" w14:textId="31FB6332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lastRenderedPageBreak/>
        <w:t>ф</w:t>
      </w:r>
      <w:r w:rsidRPr="00031EFE">
        <w:t>ормирование и утверждение бюджетной росписи главного распорядителя (распорядителя) бюджетных средств</w:t>
      </w:r>
      <w:r>
        <w:t>;</w:t>
      </w:r>
    </w:p>
    <w:p w14:paraId="141947E3" w14:textId="1E13CBCC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в</w:t>
      </w:r>
      <w:r w:rsidRPr="008B73C1">
        <w:t>едение бюджетной росписи главного распорядителя (распорядителя) бюджетных средств</w:t>
      </w:r>
      <w:r>
        <w:t>;</w:t>
      </w:r>
    </w:p>
    <w:p w14:paraId="248A00D2" w14:textId="1824F3A8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с</w:t>
      </w:r>
      <w:r w:rsidRPr="008B73C1">
        <w:t>оставление и представление 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</w:r>
      <w:r>
        <w:t>;</w:t>
      </w:r>
    </w:p>
    <w:p w14:paraId="5CA42EEC" w14:textId="25902B9A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с</w:t>
      </w:r>
      <w:r w:rsidRPr="008B73C1">
        <w:t>оставление бюджетной сметы с учетом информации, указанной в планах-графиках закупок товаров, работ, услуг для обеспечения государственных нужд</w:t>
      </w:r>
      <w:r>
        <w:t>;</w:t>
      </w:r>
    </w:p>
    <w:p w14:paraId="3DCB3D20" w14:textId="52B874EB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в</w:t>
      </w:r>
      <w:r w:rsidRPr="008B73C1">
        <w:t>несение изменений в бюджетную смету в течение финансового года</w:t>
      </w:r>
      <w:r>
        <w:t>;</w:t>
      </w:r>
    </w:p>
    <w:p w14:paraId="096A458C" w14:textId="126B8D14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ф</w:t>
      </w:r>
      <w:r w:rsidRPr="008B73C1">
        <w:t>ормирование и направление распределения бюджетных ассигнований по кодам классификации расходов бюджетов</w:t>
      </w:r>
      <w:r>
        <w:t>;</w:t>
      </w:r>
    </w:p>
    <w:p w14:paraId="430FF39C" w14:textId="01429F56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ф</w:t>
      </w:r>
      <w:r w:rsidRPr="008B73C1">
        <w:t>ормирование и направление предложений по внесению изменений по распределению бюджетных ассигнований для включения в проект закона о внесении изменений в закон о бюджете</w:t>
      </w:r>
      <w:r>
        <w:t>;</w:t>
      </w:r>
    </w:p>
    <w:p w14:paraId="73E75598" w14:textId="4A26BB9D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п</w:t>
      </w:r>
      <w:r w:rsidRPr="008B73C1">
        <w:t>ринятие к учету первичных учетных документов (составление сводных учетных документов)</w:t>
      </w:r>
      <w:r>
        <w:t>;</w:t>
      </w:r>
    </w:p>
    <w:p w14:paraId="4AF8515F" w14:textId="4E2E5D51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о</w:t>
      </w:r>
      <w:r w:rsidRPr="008B73C1">
        <w:t>тражение информации, указанной в первичных учетных документах, в регистрах бюджетного учета</w:t>
      </w:r>
      <w:r>
        <w:t>;</w:t>
      </w:r>
    </w:p>
    <w:p w14:paraId="63BED420" w14:textId="2F65B3F6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в</w:t>
      </w:r>
      <w:r w:rsidRPr="008B73C1">
        <w:t>едение реестра расходных обязательств</w:t>
      </w:r>
      <w:r>
        <w:t>;</w:t>
      </w:r>
    </w:p>
    <w:p w14:paraId="44228E75" w14:textId="5AFA661E" w:rsidR="00FC5882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п</w:t>
      </w:r>
      <w:r w:rsidRPr="008B73C1">
        <w:t>остановка на учет бюджетных обязательств</w:t>
      </w:r>
      <w:r>
        <w:t>;</w:t>
      </w:r>
    </w:p>
    <w:p w14:paraId="532C6A68" w14:textId="61C90724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ф</w:t>
      </w:r>
      <w:r w:rsidRPr="008B73C1">
        <w:t>ормирование Заявок на оплату расходов</w:t>
      </w:r>
      <w:r>
        <w:t>;</w:t>
      </w:r>
    </w:p>
    <w:p w14:paraId="7823D561" w14:textId="2D5C7198" w:rsidR="008B73C1" w:rsidRDefault="008B73C1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о</w:t>
      </w:r>
      <w:r w:rsidRPr="008B73C1">
        <w:t>формление и представление заявки на получение наличных денег, заявки на получение денежных средств, перечисляемых на карту по соответствующему направлению расходов</w:t>
      </w:r>
      <w:r w:rsidR="00374140">
        <w:t>;</w:t>
      </w:r>
    </w:p>
    <w:p w14:paraId="21CC155E" w14:textId="51223ACB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п</w:t>
      </w:r>
      <w:r w:rsidRPr="00374140">
        <w:t>роведение инвентаризаций</w:t>
      </w:r>
      <w:r>
        <w:t>;</w:t>
      </w:r>
    </w:p>
    <w:p w14:paraId="29366EE4" w14:textId="686EE601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в</w:t>
      </w:r>
      <w:r w:rsidRPr="00374140">
        <w:t>едение операций с денежной наличностью</w:t>
      </w:r>
      <w:r>
        <w:t>;</w:t>
      </w:r>
    </w:p>
    <w:p w14:paraId="017A99BF" w14:textId="59BAF17D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о</w:t>
      </w:r>
      <w:r w:rsidRPr="00374140">
        <w:t>существление начисления, учета и контроля за правильностью исчисления, полнотой и своевременностью осуществления платежей в бюджеты</w:t>
      </w:r>
      <w:r>
        <w:t>;</w:t>
      </w:r>
    </w:p>
    <w:p w14:paraId="73CF240B" w14:textId="22F223ED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к</w:t>
      </w:r>
      <w:r w:rsidRPr="00374140">
        <w:t>онтроль за правильностью исчисления, полнотой и своевременностью осуществления платежей в бюджет в части штрафов за нарушения бюджетного законодательства</w:t>
      </w:r>
      <w:r>
        <w:t>;</w:t>
      </w:r>
    </w:p>
    <w:p w14:paraId="3E58FD2F" w14:textId="6A4BD478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о</w:t>
      </w:r>
      <w:r w:rsidRPr="00374140">
        <w:t>существление начисления, учёта и контроля за правильностью исчисления, полнотой и своевременностью осуществления платежей в бюджеты в части уплаты процентов по бюджетным кредитам, предоставленным муниципальным образованиям, и возврата основного долга</w:t>
      </w:r>
      <w:r>
        <w:t>;</w:t>
      </w:r>
    </w:p>
    <w:p w14:paraId="7A22E172" w14:textId="6CB616E4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п</w:t>
      </w:r>
      <w:r w:rsidRPr="00374140">
        <w:t>ринятие решений о возврате ошибочно уплаченных платежей в бюджет и представление в орган Федерального казначейства поручений для осуществления возврата и принятие решений об уточнении платежей в бюджет</w:t>
      </w:r>
      <w:r>
        <w:t>;</w:t>
      </w:r>
    </w:p>
    <w:p w14:paraId="4CDC9BFB" w14:textId="7CCBC79F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с</w:t>
      </w:r>
      <w:r w:rsidRPr="00374140">
        <w:t>оставление и представление бюджетной отчетности</w:t>
      </w:r>
      <w:r>
        <w:t>;</w:t>
      </w:r>
    </w:p>
    <w:p w14:paraId="30B60FE8" w14:textId="1DC9B9D2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о</w:t>
      </w:r>
      <w:r w:rsidRPr="00374140">
        <w:t>рганизация закупок товаров, работ, услуг для обеспечения нужд финансового отдела</w:t>
      </w:r>
      <w:r>
        <w:t>;</w:t>
      </w:r>
    </w:p>
    <w:p w14:paraId="5EEA796A" w14:textId="02D4AE35" w:rsidR="00374140" w:rsidRDefault="00374140" w:rsidP="008B73C1">
      <w:pPr>
        <w:pStyle w:val="a4"/>
        <w:numPr>
          <w:ilvl w:val="0"/>
          <w:numId w:val="2"/>
        </w:numPr>
        <w:spacing w:after="0"/>
        <w:ind w:left="0" w:firstLine="709"/>
        <w:jc w:val="both"/>
      </w:pPr>
      <w:r>
        <w:t>с</w:t>
      </w:r>
      <w:r w:rsidRPr="00374140">
        <w:t>оставление и представление отчетности в инспекцию Федеральной службы по налогам и сборам, Пенсионный фонд РФ, Фонд социального страхования, органы статистики</w:t>
      </w:r>
      <w:r>
        <w:t>.</w:t>
      </w:r>
    </w:p>
    <w:p w14:paraId="7CC00A06" w14:textId="24BCE543" w:rsidR="00FC5882" w:rsidRDefault="00FC5882" w:rsidP="00374140">
      <w:pPr>
        <w:spacing w:after="0"/>
        <w:ind w:firstLine="709"/>
        <w:jc w:val="both"/>
      </w:pPr>
      <w:r w:rsidRPr="00374140">
        <w:rPr>
          <w:b/>
          <w:bCs/>
          <w:i/>
        </w:rPr>
        <w:lastRenderedPageBreak/>
        <w:t>Объект проверки</w:t>
      </w:r>
      <w:r>
        <w:rPr>
          <w:i/>
        </w:rPr>
        <w:t>:</w:t>
      </w:r>
      <w:r>
        <w:t xml:space="preserve"> Администрация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области.</w:t>
      </w:r>
    </w:p>
    <w:p w14:paraId="736D2E25" w14:textId="7B8E7E5B" w:rsidR="00031EFE" w:rsidRDefault="00B20224" w:rsidP="000A486F">
      <w:pPr>
        <w:pStyle w:val="a4"/>
        <w:spacing w:after="0"/>
        <w:ind w:left="0" w:firstLine="709"/>
        <w:jc w:val="both"/>
      </w:pPr>
      <w:r w:rsidRPr="00FC0E1E">
        <w:rPr>
          <w:szCs w:val="28"/>
        </w:rPr>
        <w:t xml:space="preserve">Проверка проведена сплошным методом проверки предоставленных следующих документов: решение Совета депутатов </w:t>
      </w:r>
      <w:proofErr w:type="spellStart"/>
      <w:r w:rsidRPr="00FC0E1E">
        <w:rPr>
          <w:szCs w:val="28"/>
        </w:rPr>
        <w:t>Заборьевского</w:t>
      </w:r>
      <w:proofErr w:type="spellEnd"/>
      <w:r w:rsidRPr="00FC0E1E">
        <w:rPr>
          <w:szCs w:val="28"/>
        </w:rPr>
        <w:t xml:space="preserve"> сельского поселения </w:t>
      </w:r>
      <w:r w:rsidR="008A11FA" w:rsidRPr="00664B2F">
        <w:rPr>
          <w:szCs w:val="28"/>
        </w:rPr>
        <w:t xml:space="preserve">№ </w:t>
      </w:r>
      <w:r w:rsidR="008A11FA">
        <w:rPr>
          <w:szCs w:val="28"/>
        </w:rPr>
        <w:t>2</w:t>
      </w:r>
      <w:r w:rsidR="008A11FA" w:rsidRPr="00664B2F">
        <w:rPr>
          <w:szCs w:val="28"/>
        </w:rPr>
        <w:t>5 от 2</w:t>
      </w:r>
      <w:r w:rsidR="008A11FA">
        <w:rPr>
          <w:szCs w:val="28"/>
        </w:rPr>
        <w:t>5</w:t>
      </w:r>
      <w:r w:rsidR="008A11FA" w:rsidRPr="00664B2F">
        <w:rPr>
          <w:szCs w:val="28"/>
        </w:rPr>
        <w:t>.12.20</w:t>
      </w:r>
      <w:r w:rsidR="008A11FA">
        <w:rPr>
          <w:szCs w:val="28"/>
        </w:rPr>
        <w:t>20</w:t>
      </w:r>
      <w:r w:rsidR="008A11FA" w:rsidRPr="00664B2F">
        <w:rPr>
          <w:szCs w:val="28"/>
        </w:rPr>
        <w:t xml:space="preserve"> года «О бюджете </w:t>
      </w:r>
      <w:proofErr w:type="spellStart"/>
      <w:r w:rsidR="008A11FA" w:rsidRPr="00664B2F">
        <w:rPr>
          <w:szCs w:val="28"/>
        </w:rPr>
        <w:t>Заборьевского</w:t>
      </w:r>
      <w:proofErr w:type="spellEnd"/>
      <w:r w:rsidR="008A11FA" w:rsidRPr="00664B2F">
        <w:rPr>
          <w:szCs w:val="28"/>
        </w:rPr>
        <w:t xml:space="preserve"> сельского поселения Демидовского района Смоленской области на 20</w:t>
      </w:r>
      <w:r w:rsidR="008A11FA">
        <w:rPr>
          <w:szCs w:val="28"/>
        </w:rPr>
        <w:t>21</w:t>
      </w:r>
      <w:r w:rsidR="008A11FA" w:rsidRPr="00664B2F">
        <w:rPr>
          <w:szCs w:val="28"/>
        </w:rPr>
        <w:t xml:space="preserve"> год и на плановый период 202</w:t>
      </w:r>
      <w:r w:rsidR="008A11FA">
        <w:rPr>
          <w:szCs w:val="28"/>
        </w:rPr>
        <w:t>2</w:t>
      </w:r>
      <w:r w:rsidR="008A11FA" w:rsidRPr="00664B2F">
        <w:rPr>
          <w:szCs w:val="28"/>
        </w:rPr>
        <w:t xml:space="preserve"> и 202</w:t>
      </w:r>
      <w:r w:rsidR="008A11FA">
        <w:rPr>
          <w:szCs w:val="28"/>
        </w:rPr>
        <w:t>3</w:t>
      </w:r>
      <w:r w:rsidR="008A11FA" w:rsidRPr="00664B2F">
        <w:rPr>
          <w:szCs w:val="28"/>
        </w:rPr>
        <w:t xml:space="preserve"> годов» </w:t>
      </w:r>
      <w:r w:rsidR="008A11FA">
        <w:rPr>
          <w:szCs w:val="28"/>
        </w:rPr>
        <w:t>с учетом изменений, принятых решениями № 4 от 24.02.2021 года, № 13 от 05.07.2021</w:t>
      </w:r>
      <w:r w:rsidRPr="00FC0E1E">
        <w:rPr>
          <w:szCs w:val="28"/>
        </w:rPr>
        <w:t xml:space="preserve">, кассовый план, </w:t>
      </w:r>
      <w:r w:rsidRPr="00031EFE">
        <w:t>бюджетн</w:t>
      </w:r>
      <w:r>
        <w:t>ая</w:t>
      </w:r>
      <w:r w:rsidRPr="00031EFE">
        <w:t xml:space="preserve"> роспис</w:t>
      </w:r>
      <w:r>
        <w:t>ь</w:t>
      </w:r>
      <w:r w:rsidRPr="00031EFE">
        <w:t xml:space="preserve"> главного распорядителя (распорядителя) бюджетных средст</w:t>
      </w:r>
      <w:r>
        <w:t xml:space="preserve">в, бюджетная смета и </w:t>
      </w:r>
      <w:r w:rsidRPr="008B73C1">
        <w:t>обоснований бюджетных ассигнований на фонд оплаты труда и страховых взносов в государственные внебюджетные фонды, на закупку товаров, работ и услуг, на уплату налогов и иных платежей</w:t>
      </w:r>
      <w:r>
        <w:t xml:space="preserve">; </w:t>
      </w:r>
      <w:r w:rsidR="00FC0E1E" w:rsidRPr="008B73C1">
        <w:t>реестр</w:t>
      </w:r>
      <w:r w:rsidR="00FC0E1E">
        <w:t xml:space="preserve"> </w:t>
      </w:r>
      <w:r w:rsidR="00FC0E1E" w:rsidRPr="008B73C1">
        <w:t>расходных обязательств</w:t>
      </w:r>
      <w:r w:rsidR="00FC0E1E">
        <w:t>; з</w:t>
      </w:r>
      <w:r w:rsidR="00FC0E1E" w:rsidRPr="008B73C1">
        <w:t>аявк</w:t>
      </w:r>
      <w:r w:rsidR="00FC0E1E">
        <w:t>и</w:t>
      </w:r>
      <w:r w:rsidR="00FC0E1E" w:rsidRPr="008B73C1">
        <w:t xml:space="preserve"> на оплату расходов</w:t>
      </w:r>
      <w:r w:rsidR="00FC0E1E">
        <w:t>,</w:t>
      </w:r>
      <w:r w:rsidR="00FC0E1E" w:rsidRPr="008B73C1">
        <w:t xml:space="preserve"> заявки на получение наличных денег, заявки на получение денежных средств, перечисляемых на карту по соответствующему направлению расходов</w:t>
      </w:r>
      <w:r w:rsidR="00FC0E1E">
        <w:t xml:space="preserve">; муниципальная долговая книга, бюджетная отчетность, </w:t>
      </w:r>
      <w:r w:rsidR="00FC0E1E" w:rsidRPr="008B73C1">
        <w:t>план</w:t>
      </w:r>
      <w:r w:rsidR="00FC0E1E">
        <w:t>ы</w:t>
      </w:r>
      <w:r w:rsidR="00FC0E1E" w:rsidRPr="008B73C1">
        <w:t>-график</w:t>
      </w:r>
      <w:r w:rsidR="00FC0E1E">
        <w:t>и</w:t>
      </w:r>
      <w:r w:rsidR="00FC0E1E" w:rsidRPr="008B73C1">
        <w:t xml:space="preserve"> закупок товаров, работ, услуг для обеспечения государственных нужд</w:t>
      </w:r>
      <w:r w:rsidR="00FC0E1E">
        <w:t xml:space="preserve">; реестры контрактов, </w:t>
      </w:r>
      <w:r w:rsidR="00FC0E1E" w:rsidRPr="00374140">
        <w:t>отчетности в инспекцию Федеральной службы по налогам и сборам, Пенсионный фонд РФ, Фонд социального страхования, органы статистики</w:t>
      </w:r>
      <w:r w:rsidR="00FC0E1E">
        <w:t>.</w:t>
      </w:r>
    </w:p>
    <w:p w14:paraId="651994E8" w14:textId="427BBCEF" w:rsidR="000A486F" w:rsidRPr="000A486F" w:rsidRDefault="000A486F" w:rsidP="000A486F">
      <w:pPr>
        <w:pStyle w:val="a4"/>
        <w:spacing w:after="0"/>
        <w:ind w:left="0" w:firstLine="709"/>
        <w:jc w:val="both"/>
        <w:rPr>
          <w:b/>
          <w:bCs/>
          <w:i/>
          <w:iCs/>
        </w:rPr>
      </w:pPr>
      <w:r w:rsidRPr="000A486F">
        <w:rPr>
          <w:b/>
          <w:bCs/>
          <w:i/>
          <w:iCs/>
        </w:rPr>
        <w:t>Настоящей проверкой установлено:</w:t>
      </w:r>
    </w:p>
    <w:p w14:paraId="52283361" w14:textId="77777777" w:rsidR="008A11FA" w:rsidRDefault="008A11FA" w:rsidP="008A11FA">
      <w:pPr>
        <w:ind w:firstLine="709"/>
        <w:jc w:val="both"/>
        <w:rPr>
          <w:szCs w:val="28"/>
        </w:rPr>
      </w:pPr>
      <w:r>
        <w:rPr>
          <w:szCs w:val="28"/>
        </w:rPr>
        <w:t>Д</w:t>
      </w:r>
      <w:r>
        <w:rPr>
          <w:szCs w:val="28"/>
        </w:rPr>
        <w:t>ефицит местного бюджета на 2021 год в сумме 861,5 тыс. рублей (в том числе за счет остатков средств на счете по состоянию на 01.01.2021 года согласно пункта 3 статьи 92.1 Бюджетного кодекса Российской Федерации в сумме 861,5 тыс. рублей), что составляет 20,7 процента от утвержденного общего годового объема доходов местного бюджета без учета утвержденного объема безвозмездных поступлений</w:t>
      </w:r>
      <w:r>
        <w:rPr>
          <w:szCs w:val="28"/>
        </w:rPr>
        <w:t>.</w:t>
      </w:r>
    </w:p>
    <w:p w14:paraId="54D7239D" w14:textId="1956516F" w:rsidR="008A11FA" w:rsidRPr="008A11FA" w:rsidRDefault="008A11FA" w:rsidP="008A11FA">
      <w:pPr>
        <w:spacing w:after="0"/>
        <w:ind w:firstLine="851"/>
        <w:jc w:val="both"/>
        <w:rPr>
          <w:szCs w:val="28"/>
        </w:rPr>
      </w:pPr>
      <w:r w:rsidRPr="008A11FA">
        <w:rPr>
          <w:color w:val="000000"/>
          <w:szCs w:val="28"/>
        </w:rPr>
        <w:t xml:space="preserve">Исполнение налоговых и неналоговых доходов за </w:t>
      </w:r>
      <w:r>
        <w:rPr>
          <w:color w:val="000000"/>
          <w:szCs w:val="28"/>
        </w:rPr>
        <w:t>9 месяцев</w:t>
      </w:r>
      <w:r w:rsidRPr="008A11FA">
        <w:rPr>
          <w:color w:val="000000"/>
          <w:szCs w:val="28"/>
        </w:rPr>
        <w:t xml:space="preserve"> 2021 года составляет 3150489,34 рублей, что составляет 72,77 % от утвержденных бюджетных назначений, в том числе </w:t>
      </w:r>
    </w:p>
    <w:p w14:paraId="5C7E1A1F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налог на доходы физических лиц поступление 337677,92, что составляет 75,36 %;</w:t>
      </w:r>
    </w:p>
    <w:p w14:paraId="6CBCFA2A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акцизы по подакцизным товарам (продукции), производимым на территории Российской Федерации поступление 1403547,33, процент исполнения 74,15%;</w:t>
      </w:r>
    </w:p>
    <w:p w14:paraId="28D61478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 xml:space="preserve">- единый </w:t>
      </w:r>
      <w:proofErr w:type="gramStart"/>
      <w:r w:rsidRPr="008A11FA">
        <w:rPr>
          <w:color w:val="000000"/>
          <w:szCs w:val="28"/>
        </w:rPr>
        <w:t>сельско- хозяйственный</w:t>
      </w:r>
      <w:proofErr w:type="gramEnd"/>
      <w:r w:rsidRPr="008A11FA">
        <w:rPr>
          <w:color w:val="000000"/>
          <w:szCs w:val="28"/>
        </w:rPr>
        <w:t xml:space="preserve"> налог поступление 92022,31, процент исполнения составляет 56,90%;</w:t>
      </w:r>
    </w:p>
    <w:p w14:paraId="37DC1922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налог на имущество физических лиц поступление 17484,45, что составляет 6,32 %;</w:t>
      </w:r>
    </w:p>
    <w:p w14:paraId="11BD0984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земельный налог поступление 156467,11, процент исполнения 19,07 %;</w:t>
      </w:r>
    </w:p>
    <w:p w14:paraId="1C22D077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административные штрафы, установленные законами субъектов Российской Федерации об административных правонарушениях план не утверждался, исполнение составило 7000,01;</w:t>
      </w:r>
    </w:p>
    <w:p w14:paraId="7EA431F4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доходы от использования имущества, находящегося в государственной и муниципальной собственности поступление 22638,24, что составляет 75,21%;</w:t>
      </w:r>
    </w:p>
    <w:p w14:paraId="7C1D5DD7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 xml:space="preserve">- доходы от сдачи в аренду имущества, находящегося в оперативном управлении органов государственной власти, органов местного самоуправления, </w:t>
      </w:r>
      <w:r w:rsidRPr="008A11FA">
        <w:rPr>
          <w:color w:val="000000"/>
          <w:szCs w:val="28"/>
        </w:rPr>
        <w:lastRenderedPageBreak/>
        <w:t>органов управления государственными внебюджетными фондами и созданных ими учреждений (за исключением имущества бюджетных и автономных учреждений), исполнение составило 1666,67, процент исполнения 104,14 %;</w:t>
      </w:r>
    </w:p>
    <w:p w14:paraId="0DA5F938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доходы от оказания платных услуг (работ) и компенсации затрат государства поступление 6605,30, что составляет 44,33%;</w:t>
      </w:r>
    </w:p>
    <w:p w14:paraId="3356936A" w14:textId="77777777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>- доходы от продажи материальных и нематериальных активов поступление 1105380,00 исполнение 161,81%.</w:t>
      </w:r>
    </w:p>
    <w:p w14:paraId="1B621A95" w14:textId="1FFF7890" w:rsidR="008A11FA" w:rsidRPr="008A11FA" w:rsidRDefault="008A11FA" w:rsidP="008A11FA">
      <w:pPr>
        <w:spacing w:after="0"/>
        <w:ind w:firstLine="680"/>
        <w:jc w:val="both"/>
        <w:rPr>
          <w:szCs w:val="28"/>
        </w:rPr>
      </w:pPr>
      <w:r w:rsidRPr="008A11FA">
        <w:rPr>
          <w:color w:val="000000"/>
          <w:szCs w:val="28"/>
        </w:rPr>
        <w:t xml:space="preserve">Бюджетная роспись по расходам утверждена на 2021 год (с учетом изменений) в сумме 10 807 352,63 рублей, исполнено за </w:t>
      </w:r>
      <w:r>
        <w:rPr>
          <w:color w:val="000000"/>
          <w:szCs w:val="28"/>
        </w:rPr>
        <w:t>9 месяцев</w:t>
      </w:r>
      <w:r w:rsidRPr="008A11FA">
        <w:rPr>
          <w:color w:val="000000"/>
          <w:szCs w:val="28"/>
        </w:rPr>
        <w:t xml:space="preserve"> 2021 года 6 951 722,79 рублей, что составляет 64,32 %.</w:t>
      </w:r>
    </w:p>
    <w:p w14:paraId="200BE80E" w14:textId="586844C1" w:rsidR="000A486F" w:rsidRDefault="000A486F" w:rsidP="000A486F">
      <w:pPr>
        <w:pStyle w:val="a4"/>
        <w:spacing w:after="0"/>
        <w:ind w:left="0" w:firstLine="709"/>
        <w:jc w:val="both"/>
      </w:pPr>
      <w:r>
        <w:t>Все предоставленные документы соответствуют требованиям нормативных правовых актов, регулирующих бюджетные правоотношения, на осуществление расходов имеются решения; данные сверены, все расчеты обоснованы и правильны, требования нормативных актов соблюдены.</w:t>
      </w:r>
    </w:p>
    <w:p w14:paraId="33227AA1" w14:textId="26C0EF9A" w:rsidR="000A486F" w:rsidRDefault="000A486F" w:rsidP="000A486F">
      <w:pPr>
        <w:pStyle w:val="a4"/>
        <w:spacing w:after="0"/>
        <w:ind w:left="0" w:firstLine="709"/>
        <w:jc w:val="both"/>
      </w:pPr>
      <w:r>
        <w:t>Данные</w:t>
      </w:r>
      <w:r w:rsidR="008A11FA">
        <w:t>,</w:t>
      </w:r>
      <w:r>
        <w:t xml:space="preserve"> отраженные в регистрах бюджетного учета достоверно отражены в первичных документах, документально отражен сбор информации </w:t>
      </w:r>
      <w:r w:rsidRPr="000A486F">
        <w:t>за правильностью исчисления, полнотой и своевременностью осуществления платежей в бюджет в части штрафов за нарушения бюджетного законодательства</w:t>
      </w:r>
      <w:r>
        <w:t>.</w:t>
      </w:r>
    </w:p>
    <w:p w14:paraId="7D0535CC" w14:textId="43080FA1" w:rsidR="000A486F" w:rsidRDefault="000A486F" w:rsidP="000A486F">
      <w:pPr>
        <w:pStyle w:val="a4"/>
        <w:spacing w:after="0"/>
        <w:ind w:left="0" w:firstLine="709"/>
        <w:jc w:val="both"/>
      </w:pPr>
      <w:r>
        <w:t>Ведется учет за о</w:t>
      </w:r>
      <w:r w:rsidRPr="000A486F">
        <w:t>существление</w:t>
      </w:r>
      <w:r>
        <w:t>м</w:t>
      </w:r>
      <w:r w:rsidRPr="000A486F">
        <w:t xml:space="preserve"> начисления, учёта и контроля за правильностью исчисления, полнотой и своевременностью осуществления платежей в бюджеты в части уплаты процентов по бюджетным кредитам, предоставленным муниципальным образованиям, и возврата основного долга</w:t>
      </w:r>
      <w:r>
        <w:t>.</w:t>
      </w:r>
    </w:p>
    <w:p w14:paraId="274C6829" w14:textId="74D33977" w:rsidR="000A486F" w:rsidRDefault="00BE60DB" w:rsidP="000A486F">
      <w:pPr>
        <w:pStyle w:val="a4"/>
        <w:spacing w:after="0"/>
        <w:ind w:left="0" w:firstLine="709"/>
        <w:jc w:val="both"/>
      </w:pPr>
      <w:r>
        <w:t xml:space="preserve">В случае </w:t>
      </w:r>
      <w:r w:rsidRPr="00BE60DB">
        <w:t>ошибочно уплаченных платежей в бюджет представл</w:t>
      </w:r>
      <w:r>
        <w:t>яются</w:t>
      </w:r>
      <w:r w:rsidRPr="00BE60DB">
        <w:t xml:space="preserve"> в орган Федерального казначейства поручений для осуществления возврата и принятие решений об уточнении</w:t>
      </w:r>
      <w:r>
        <w:t>.</w:t>
      </w:r>
    </w:p>
    <w:p w14:paraId="66508BA1" w14:textId="4A811472" w:rsidR="00BE60DB" w:rsidRDefault="00BE60DB" w:rsidP="000A486F">
      <w:pPr>
        <w:pStyle w:val="a4"/>
        <w:spacing w:after="0"/>
        <w:ind w:left="0" w:firstLine="709"/>
        <w:jc w:val="both"/>
      </w:pPr>
      <w:r>
        <w:t xml:space="preserve">Бюджетная отчетность </w:t>
      </w:r>
      <w:r w:rsidRPr="00BE60DB">
        <w:t>соответст</w:t>
      </w:r>
      <w:r>
        <w:t>вует</w:t>
      </w:r>
      <w:r w:rsidRPr="00BE60DB">
        <w:t xml:space="preserve"> требованиям, установленным нормативным актом Минфина России. </w:t>
      </w:r>
      <w:r>
        <w:t>П</w:t>
      </w:r>
      <w:r w:rsidRPr="00BE60DB">
        <w:t xml:space="preserve">оказателей отчетности </w:t>
      </w:r>
      <w:r>
        <w:t>сверяются</w:t>
      </w:r>
      <w:r w:rsidRPr="00BE60DB">
        <w:t xml:space="preserve"> с Главной книгой</w:t>
      </w:r>
      <w:r>
        <w:t>.</w:t>
      </w:r>
    </w:p>
    <w:p w14:paraId="54FA288A" w14:textId="5A2CBA19" w:rsidR="00BE60DB" w:rsidRDefault="00BE60DB" w:rsidP="000A486F">
      <w:pPr>
        <w:pStyle w:val="a4"/>
        <w:spacing w:after="0"/>
        <w:ind w:left="0" w:firstLine="709"/>
        <w:jc w:val="both"/>
        <w:rPr>
          <w:szCs w:val="28"/>
          <w:lang w:eastAsia="zh-CN"/>
        </w:rPr>
      </w:pPr>
      <w:r w:rsidRPr="00BE60DB">
        <w:t xml:space="preserve">Организация закупок товаров, работ, услуг для обеспечения нужд </w:t>
      </w:r>
      <w:r>
        <w:t xml:space="preserve">Администрации сельского поселения осуществляется в соответствии с </w:t>
      </w:r>
      <w:r w:rsidRPr="006A5816">
        <w:rPr>
          <w:szCs w:val="28"/>
          <w:lang w:eastAsia="zh-CN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Cs w:val="28"/>
          <w:lang w:eastAsia="zh-CN"/>
        </w:rPr>
        <w:t>.</w:t>
      </w:r>
    </w:p>
    <w:p w14:paraId="00EC36EA" w14:textId="2DAD4160" w:rsidR="00BE60DB" w:rsidRDefault="00BE60DB" w:rsidP="000A486F">
      <w:pPr>
        <w:pStyle w:val="a4"/>
        <w:spacing w:after="0"/>
        <w:ind w:left="0" w:firstLine="709"/>
        <w:jc w:val="both"/>
      </w:pPr>
      <w:r w:rsidRPr="00BE60DB">
        <w:t>Составление и представление отчетности в инспекцию Федеральной службы по налогам и сборам, Пенсионный фонд РФ, Фонд социального страхования, органы статистики</w:t>
      </w:r>
      <w:r>
        <w:t xml:space="preserve"> соответствуют показателям Главной книги.</w:t>
      </w:r>
    </w:p>
    <w:p w14:paraId="7E952DB3" w14:textId="77777777" w:rsidR="00BE60DB" w:rsidRDefault="00BE60DB" w:rsidP="00BE60DB">
      <w:pPr>
        <w:tabs>
          <w:tab w:val="left" w:pos="6705"/>
        </w:tabs>
        <w:jc w:val="center"/>
        <w:rPr>
          <w:b/>
        </w:rPr>
      </w:pPr>
    </w:p>
    <w:p w14:paraId="44812D13" w14:textId="2AAB096C" w:rsidR="00BE60DB" w:rsidRDefault="00BE60DB" w:rsidP="00BE60DB">
      <w:pPr>
        <w:tabs>
          <w:tab w:val="left" w:pos="6705"/>
        </w:tabs>
        <w:jc w:val="center"/>
      </w:pPr>
      <w:r>
        <w:rPr>
          <w:b/>
        </w:rPr>
        <w:t xml:space="preserve">Выводы и предложения </w:t>
      </w:r>
    </w:p>
    <w:p w14:paraId="6AB1DD3C" w14:textId="43064D9D" w:rsidR="00BE60DB" w:rsidRDefault="00FD4BA3" w:rsidP="000A486F">
      <w:pPr>
        <w:pStyle w:val="a4"/>
        <w:spacing w:after="0"/>
        <w:ind w:left="0" w:firstLine="709"/>
        <w:jc w:val="both"/>
      </w:pPr>
      <w:r>
        <w:t>Предоставленные документы на проверку соответствуют требованиям нормативных правовых актов, нарушений не выявлено.</w:t>
      </w:r>
    </w:p>
    <w:p w14:paraId="5A88E482" w14:textId="73DB8024" w:rsidR="00FD4BA3" w:rsidRDefault="00FD4BA3" w:rsidP="000A486F">
      <w:pPr>
        <w:pStyle w:val="a4"/>
        <w:spacing w:after="0"/>
        <w:ind w:left="0" w:firstLine="709"/>
        <w:jc w:val="both"/>
      </w:pPr>
    </w:p>
    <w:p w14:paraId="46CFCD74" w14:textId="77777777" w:rsidR="002A22A6" w:rsidRDefault="002A22A6" w:rsidP="000A486F">
      <w:pPr>
        <w:pStyle w:val="a4"/>
        <w:spacing w:after="0"/>
        <w:ind w:left="0" w:firstLine="709"/>
        <w:jc w:val="both"/>
      </w:pPr>
    </w:p>
    <w:p w14:paraId="043B42DA" w14:textId="05C108D6" w:rsidR="00FD4BA3" w:rsidRDefault="00FD4BA3" w:rsidP="000A486F">
      <w:pPr>
        <w:pStyle w:val="a4"/>
        <w:spacing w:after="0"/>
        <w:ind w:left="0" w:firstLine="709"/>
        <w:jc w:val="both"/>
      </w:pPr>
      <w:r>
        <w:t>Ведущий специалист</w:t>
      </w:r>
    </w:p>
    <w:p w14:paraId="597CB323" w14:textId="6A76C652" w:rsidR="00FD4BA3" w:rsidRDefault="00FD4BA3" w:rsidP="000A486F">
      <w:pPr>
        <w:pStyle w:val="a4"/>
        <w:spacing w:after="0"/>
        <w:ind w:left="0" w:firstLine="709"/>
        <w:jc w:val="both"/>
      </w:pPr>
      <w:r>
        <w:t xml:space="preserve">Администрации </w:t>
      </w:r>
      <w:proofErr w:type="spellStart"/>
      <w:r>
        <w:t>Заборьевского</w:t>
      </w:r>
      <w:proofErr w:type="spellEnd"/>
      <w:r>
        <w:t xml:space="preserve"> сельского поселения</w:t>
      </w:r>
    </w:p>
    <w:p w14:paraId="69A330F2" w14:textId="4F96A7CD" w:rsidR="00FD4BA3" w:rsidRPr="00FC0E1E" w:rsidRDefault="00FD4BA3" w:rsidP="000A486F">
      <w:pPr>
        <w:pStyle w:val="a4"/>
        <w:spacing w:after="0"/>
        <w:ind w:left="0" w:firstLine="709"/>
        <w:jc w:val="both"/>
      </w:pPr>
      <w:r>
        <w:t>Демидовского района Смоленской области                                 Н.В.Корбачева</w:t>
      </w:r>
    </w:p>
    <w:sectPr w:rsidR="00FD4BA3" w:rsidRPr="00FC0E1E" w:rsidSect="00E02BED">
      <w:pgSz w:w="11906" w:h="16838" w:code="9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78A7"/>
    <w:multiLevelType w:val="hybridMultilevel"/>
    <w:tmpl w:val="FE222818"/>
    <w:lvl w:ilvl="0" w:tplc="51B870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AC0008"/>
    <w:multiLevelType w:val="hybridMultilevel"/>
    <w:tmpl w:val="41AAA244"/>
    <w:lvl w:ilvl="0" w:tplc="17C2D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ED"/>
    <w:rsid w:val="00031EFE"/>
    <w:rsid w:val="000A486F"/>
    <w:rsid w:val="002A22A6"/>
    <w:rsid w:val="00374140"/>
    <w:rsid w:val="004827FA"/>
    <w:rsid w:val="006C0B77"/>
    <w:rsid w:val="008242FF"/>
    <w:rsid w:val="00870751"/>
    <w:rsid w:val="008A11FA"/>
    <w:rsid w:val="008B73C1"/>
    <w:rsid w:val="008D7680"/>
    <w:rsid w:val="00922C48"/>
    <w:rsid w:val="009B7A80"/>
    <w:rsid w:val="00B20224"/>
    <w:rsid w:val="00B915B7"/>
    <w:rsid w:val="00BE60DB"/>
    <w:rsid w:val="00E02BED"/>
    <w:rsid w:val="00EA59DF"/>
    <w:rsid w:val="00EE4070"/>
    <w:rsid w:val="00F12C76"/>
    <w:rsid w:val="00FC0E1E"/>
    <w:rsid w:val="00FC5882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40C8"/>
  <w15:chartTrackingRefBased/>
  <w15:docId w15:val="{9379C9B1-EC55-4648-AF60-67523870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2022-01-24T17:15:00Z</cp:lastPrinted>
  <dcterms:created xsi:type="dcterms:W3CDTF">2022-01-24T17:16:00Z</dcterms:created>
  <dcterms:modified xsi:type="dcterms:W3CDTF">2022-01-24T17:16:00Z</dcterms:modified>
</cp:coreProperties>
</file>