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 w:line="274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noProof/>
        </w:rPr>
        <w:drawing>
          <wp:inline distT="0" distB="0" distL="0" distR="0">
            <wp:extent cx="556260" cy="64008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4_roDsY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sAwAA8A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sz w:val="28"/>
        </w:rPr>
      </w:pPr>
      <w:r>
        <w:rPr>
          <w:b/>
          <w:color w:val="000000"/>
          <w:sz w:val="28"/>
        </w:rPr>
        <w:t>ЗАБОРЬЕВСКОГО СЕЛЬСКОГО ПОСЕЛЕНИЯ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sz w:val="28"/>
        </w:rPr>
      </w:pPr>
      <w:r>
        <w:rPr>
          <w:b/>
          <w:color w:val="000000"/>
          <w:sz w:val="28"/>
        </w:rPr>
        <w:t>ДЕМИДОВСКОГО РАЙОНА СМОЛЕНСКОЙ ОБЛАСТИ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</w:rPr>
      </w:pPr>
      <w:r>
        <w:rPr>
          <w:color w:val="000000"/>
          <w:sz w:val="28"/>
        </w:rPr>
        <w:t>от _________________ года № ____</w:t>
      </w:r>
    </w:p>
    <w:p>
      <w:pPr>
        <w:ind w:right="5704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right="504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</w:rPr>
      </w:pPr>
      <w:r>
        <w:rPr>
          <w:color w:val="000000"/>
          <w:sz w:val="28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>
      <w:pPr>
        <w:ind w:left="567" w:right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left="567" w:right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Уставом Заборьевского сельского поселения Демидовского района Смоленской области, Администрация Заборьевского сельского поселения Демидовского района Смоленской области</w:t>
      </w:r>
    </w:p>
    <w:p>
      <w:pPr>
        <w:ind w:firstLine="70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firstLine="709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>
      <w:pPr>
        <w:ind w:firstLine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</w:rPr>
      </w:pPr>
      <w:r>
        <w:rPr>
          <w:color w:val="000000"/>
          <w:sz w:val="28"/>
        </w:rPr>
        <w:t>1. 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Заборьевского сельского поселения Демидовского района Смоленской области от 29.11.2019 № 94, следующие изменения: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</w:rPr>
      </w:pPr>
      <w:r>
        <w:rPr>
          <w:color w:val="000000"/>
          <w:sz w:val="28"/>
        </w:rPr>
        <w:t>1.1. Пункт 1.2.1 раздела 1 изложить в следующей редакции: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color w:val="000000"/>
          <w:sz w:val="28"/>
        </w:rPr>
        <w:t>«1.2.1.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sz w:val="28"/>
          <w:szCs w:val="28"/>
        </w:rPr>
        <w:t>Заявителями на получение муниципальной услуги являются физические лица, индивидуальные предприниматели и юридические лица (далее – Заявитель).».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Пункт 2.7.1 раздела 2 дополнить подпунктом 6 следующего содержания: 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«6)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отношений.».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Пункт 2.8 раздела 2 изложить в следующей редакции: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2.8.1. Неполное заполнение полей в форме заявления, в том числе в интерактивной форме заявления на ЕПГУ;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2.8.3. Представление неполного комплекта документов;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2.8.7. Наличие противоречивых сведений в заявлении и приложенных к нему документах;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2.8.8.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заявления.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услуги.».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Раздел 3 изложить в следующей редакции:</w:t>
      </w:r>
    </w:p>
    <w:p>
      <w:pPr>
        <w:ind w:firstLine="737"/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3.1. Исчерпывающий перечень административных процедур.</w:t>
      </w:r>
    </w:p>
    <w:p>
      <w:pPr>
        <w:ind w:firstLine="85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ind w:firstLine="85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документов и регистрация заявления;</w:t>
      </w:r>
    </w:p>
    <w:p>
      <w:pPr>
        <w:ind w:firstLine="85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>
      <w:pPr>
        <w:ind w:firstLine="85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документов и сведений;</w:t>
      </w:r>
    </w:p>
    <w:p>
      <w:pPr>
        <w:ind w:firstLine="85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принятие решения о предоставлении услуги; </w:t>
      </w:r>
    </w:p>
    <w:p>
      <w:pPr>
        <w:ind w:firstLine="85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результата на бумажном носителе (опционально)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административных процедур представлено в приложении № 2 к настоящему Административному регламенту.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3.2. Перечень административных процедур (действий) при предоставлении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государственной (муниципальной) услуги услуг в электронной форме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заявления;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результата предоставления муниципальной услуги;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сведений о ходе рассмотрения заявления;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оценки качества предоставления муниципальной услуги;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3.3. Порядок осуществления административных процедур (действий) в электронной форме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3.3.1. Формирование заявления.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>
        <w:rPr>
          <w:rFonts w:ascii="TimesNewRomanPS-BoldMT" w:hAnsi="TimesNewRomanPS-BoldMT" w:eastAsia="TimesNewRomanPS-BoldMT" w:cs="TimesNewRomanPS-BoldMT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либо иной форме.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Форматно</w:t>
      </w:r>
      <w:r>
        <w:rPr>
          <w:rFonts w:ascii="TimesNewRomanPS-BoldMT" w:hAnsi="TimesNewRomanPS-BoldMT" w:eastAsia="TimesNewRomanPS-BoldMT" w:cs="TimesNewRomanPS-BoldMT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формировании заявления заявителю обеспечивается: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3.3.2.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предоставления муниципальной услуги.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3.3.3.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Ответственное должностное лицо: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 действия в соответствии с пунктом 3.3.2 настоящего Административного регламента.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3.3.4. Заявителю в качестве результата предоставления муниципальной услуги обеспечивается возможность получения документа: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>
      <w:pPr>
        <w:ind w:firstLine="737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уведомление о приеме и регистрации заявления и иных документов,</w:t>
      </w:r>
      <w:r>
        <w:rPr>
          <w:rFonts w:ascii="TimesNewRomanPS-BoldMT" w:hAnsi="TimesNewRomanPS-BoldMT" w:eastAsia="TimesNewRomanPS-BoldMT" w:cs="TimesNewRomanPS-BoldMT"/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3.3.6. Оценка качества предоставления муниципальной услуги.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NewRomanPS-BoldMT" w:hAnsi="TimesNewRomanPS-BoldMT" w:eastAsia="TimesNewRomanPS-BoldMT" w:cs="TimesNewRomanPS-BoldMT"/>
          <w:sz w:val="22"/>
          <w:szCs w:val="22"/>
        </w:rPr>
      </w:pPr>
      <w:r>
        <w:rPr>
          <w:rFonts w:ascii="TimesNewRomanPS-BoldMT" w:hAnsi="TimesNewRomanPS-BoldMT" w:eastAsia="TimesNewRomanPS-BoldMT" w:cs="TimesNewRomanPS-BoldMT"/>
          <w:sz w:val="22"/>
          <w:szCs w:val="22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3.4.Порядок исправления допущенных опечаток и ошибок в выданных в результате предоставления муниципальной услуги документах.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3.4.1. В случае выявления опечаток и ошибок заявитель вправе обратиться в Администрацию с заявлением.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3.4.2. Основания отказа в приеме заявления об исправлении опечаток и ошибок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указаны в настоящем Административном регламенте.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3.4.4.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3.4.5. Администрация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3.4.6.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>
      <w:pPr>
        <w:ind w:firstLine="73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3.4.7. Срок устранения опечаток и ошибок не должен превышать 3 (трех) рабочих дней с даты регистрации заявления.».</w:t>
      </w:r>
    </w:p>
    <w:p>
      <w:pPr>
        <w:ind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Настоящее постановление подлежит обнародованию.</w:t>
      </w:r>
    </w:p>
    <w:p>
      <w:pPr>
        <w:ind w:left="20"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ind w:left="20" w:firstLine="73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ind w:left="20"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Глава муниципального образования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Заборьевского сельского поселения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</w:rPr>
      </w:pPr>
      <w:r>
        <w:rPr>
          <w:rFonts w:eastAsia="Times New Roman"/>
          <w:color w:val="000000"/>
          <w:sz w:val="28"/>
          <w:szCs w:val="28"/>
        </w:rPr>
        <w:t>Демидовского района Смоленской об</w:t>
      </w:r>
      <w:r>
        <w:rPr>
          <w:color w:val="000000"/>
          <w:sz w:val="28"/>
        </w:rPr>
        <w:t>ласти</w:t>
        <w:tab/>
        <w:tab/>
        <w:tab/>
        <w:t>А.В. Лисененков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imesNewRomanPSMT">
    <w:panose1 w:val="020B0604020202020204"/>
    <w:charset w:val="00"/>
    <w:family w:val="auto"/>
    <w:pitch w:val="default"/>
  </w:font>
  <w:font w:name="TimesNewRomanPS-BoldMT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5"/>
    <w:tmLastPosSelect w:val="0"/>
    <w:tmLastPosFrameIdx w:val="0"/>
    <w:tmLastPosCaret>
      <w:tmLastPosPgfIdx w:val="105"/>
      <w:tmLastPosIdx w:val="40"/>
    </w:tmLastPosCaret>
    <w:tmLastPosAnchor>
      <w:tmLastPosPgfIdx w:val="0"/>
      <w:tmLastPosIdx w:val="0"/>
    </w:tmLastPosAnchor>
    <w:tmLastPosTblRect w:left="0" w:top="0" w:right="0" w:bottom="0"/>
  </w:tmLastPos>
  <w:tmAppRevision w:date="167644382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2023-02-15T05:59:40Z</dcterms:created>
  <dcterms:modified xsi:type="dcterms:W3CDTF">2023-02-15T06:50:22Z</dcterms:modified>
</cp:coreProperties>
</file>