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Cs w:val="28"/>
        </w:rPr>
      </w:pPr>
      <w:r>
        <w:rPr>
          <w:szCs w:val="28"/>
        </w:rPr>
        <w:t>ПРОЕКТ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2850515</wp:posOffset>
            </wp:positionH>
            <wp:positionV relativeFrom="paragraph">
              <wp:posOffset>-243840</wp:posOffset>
            </wp:positionV>
            <wp:extent cx="699770" cy="796290"/>
            <wp:effectExtent l="0" t="0" r="0" b="0"/>
            <wp:wrapTight wrapText="bothSides">
              <wp:wrapPolygon edited="0">
                <wp:start x="8661" y="0"/>
                <wp:lineTo x="5774" y="1494"/>
                <wp:lineTo x="1069" y="6634"/>
                <wp:lineTo x="-640" y="16446"/>
                <wp:lineTo x="428" y="21026"/>
                <wp:lineTo x="1604" y="21026"/>
                <wp:lineTo x="19354" y="21026"/>
                <wp:lineTo x="20529" y="21026"/>
                <wp:lineTo x="21706" y="18970"/>
                <wp:lineTo x="21706" y="16446"/>
                <wp:lineTo x="21064" y="7195"/>
                <wp:lineTo x="15183" y="934"/>
                <wp:lineTo x="12296" y="0"/>
                <wp:lineTo x="8661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АДМИНИСТРАЦИЯ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 xml:space="preserve">ЗАБОРЬЕВСКОГО СЕЛЬСКОГО ПОСЕЛЕНИЯ 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ДЕМИДОВСКОГО РАЙОНА СМОЛЕНСКОЙ ОБЛАСТИ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П О С Т А Н О В Л Е Н И Е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>
          <w:szCs w:val="28"/>
        </w:rPr>
      </w:pPr>
      <w:r>
        <w:rPr>
          <w:szCs w:val="28"/>
        </w:rPr>
        <w:t xml:space="preserve">от _______________  № _____   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"/>
        <w:ind w:right="5669" w:hanging="0"/>
        <w:jc w:val="both"/>
        <w:rPr/>
      </w:pPr>
      <w:r>
        <w:rPr/>
        <w:t xml:space="preserve">О внесении изменения в </w:t>
      </w:r>
      <w:r>
        <w:rPr>
          <w:szCs w:val="28"/>
        </w:rPr>
        <w:t>Административный регламент по предоставлению муниципальной услуги «Присвоение, изменение  и аннулирование адресов объектам адресации», утвержденный Постановлением Администрации Заборьевского сельского поселения Демидовского района Смоленской области от</w:t>
      </w:r>
      <w:r>
        <w:rPr>
          <w:rFonts w:cs="Times New Roman"/>
          <w:szCs w:val="28"/>
        </w:rPr>
        <w:t xml:space="preserve"> 06.05.2015 года  № 9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840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Российской Федерации от 04.09.2020 № 1355 «О внесении изменений в Правила присвоения, изменения и аннулирования адресов», Администрация Заборьевского сельского поселения Демидовского района Смоленской области</w:t>
      </w:r>
    </w:p>
    <w:p>
      <w:pPr>
        <w:pStyle w:val="Normal"/>
        <w:spacing w:lineRule="auto" w:line="480"/>
        <w:ind w:right="-1"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>постановляет:</w:t>
      </w:r>
    </w:p>
    <w:p>
      <w:pPr>
        <w:pStyle w:val="Normal"/>
        <w:spacing w:lineRule="auto" w:line="480"/>
        <w:rPr>
          <w:szCs w:val="28"/>
        </w:rPr>
      </w:pPr>
      <w:r>
        <w:rPr>
          <w:szCs w:val="28"/>
        </w:rPr>
      </w:r>
    </w:p>
    <w:p>
      <w:pPr>
        <w:pStyle w:val="Normal"/>
        <w:ind w:right="-15" w:firstLine="700"/>
        <w:jc w:val="both"/>
        <w:rPr/>
      </w:pPr>
      <w:r>
        <w:rPr/>
        <w:t xml:space="preserve">1. Внести в </w:t>
      </w:r>
      <w:r>
        <w:rPr>
          <w:szCs w:val="28"/>
        </w:rPr>
        <w:t xml:space="preserve">Административный регламент по предоставлению муниципальной услуги «Присвоение, изменение  и аннулирование адресов объектам адресации», утвержденный Постановлением Администрации Заборьевского сельского поселения Демидовского района Смоленской области </w:t>
      </w:r>
      <w:r>
        <w:rPr>
          <w:rFonts w:cs="Times New Roman"/>
          <w:szCs w:val="28"/>
        </w:rPr>
        <w:t>от 06.05.2015 года № 9</w:t>
      </w:r>
      <w:r>
        <w:rPr>
          <w:szCs w:val="28"/>
        </w:rPr>
        <w:t xml:space="preserve"> </w:t>
      </w:r>
      <w:r>
        <w:rPr/>
        <w:t xml:space="preserve">(в ред. Постановлений от </w:t>
      </w:r>
      <w:r>
        <w:rPr>
          <w:rFonts w:eastAsia="Times New Roman" w:cs="Times New Roman"/>
        </w:rPr>
        <w:t>26.06.2018 года №43, от 24.09.2018 года №66, от 27.11.2018 года №100, от 27.03.2019 года №17,</w:t>
      </w:r>
      <w:r>
        <w:rPr/>
        <w:t xml:space="preserve"> </w:t>
      </w:r>
      <w:r>
        <w:rPr>
          <w:rFonts w:eastAsia="Times New Roman" w:cs="Times New Roman"/>
        </w:rPr>
        <w:t>от 12.09.2019 года №63, от 30.01.2020 года №22</w:t>
      </w:r>
      <w:r>
        <w:rPr/>
        <w:t>) следующие изменения:</w:t>
      </w:r>
    </w:p>
    <w:p>
      <w:pPr>
        <w:pStyle w:val="Normal"/>
        <w:ind w:right="-15" w:firstLine="700"/>
        <w:jc w:val="both"/>
        <w:rPr>
          <w:rFonts w:cs="Times New Roman"/>
          <w:szCs w:val="28"/>
          <w:lang w:eastAsia="ru-RU" w:bidi="ar-SA"/>
        </w:rPr>
      </w:pPr>
      <w:r>
        <w:rPr/>
        <w:t xml:space="preserve">1.1. Подпункт </w:t>
      </w:r>
      <w:r>
        <w:rPr>
          <w:rFonts w:cs="Times New Roman"/>
          <w:szCs w:val="28"/>
          <w:lang w:eastAsia="ru-RU" w:bidi="ar-SA"/>
        </w:rPr>
        <w:t>1.2.2. пункта 1.2 раздела 1 дополнить абзацем следующего содержания:</w:t>
      </w:r>
    </w:p>
    <w:p>
      <w:pPr>
        <w:pStyle w:val="Normal"/>
        <w:ind w:right="-15" w:firstLine="700"/>
        <w:jc w:val="both"/>
        <w:rPr/>
      </w:pPr>
      <w:r>
        <w:rPr>
          <w:rFonts w:cs="Times New Roman"/>
          <w:szCs w:val="28"/>
          <w:lang w:eastAsia="ru-RU" w:bidi="ar-SA"/>
        </w:rPr>
        <w:t>«</w:t>
      </w:r>
      <w:r>
        <w:rPr>
          <w:rFonts w:cs="Times New Roman"/>
          <w:spacing w:val="2"/>
          <w:szCs w:val="28"/>
          <w:shd w:fill="FFFFFF" w:val="clear"/>
        </w:rPr>
        <w:t xml:space="preserve">От имени лица, указанного в пункте 1.2.1 настоящего Регламента, вправе обратиться кадастровый инженер, выполняющий на основании документа, предусмотренного </w:t>
      </w:r>
      <w:hyperlink r:id="rId3">
        <w:r>
          <w:rPr>
            <w:rStyle w:val="Style15"/>
            <w:rFonts w:cs="Times New Roman"/>
            <w:color w:val="auto"/>
            <w:spacing w:val="2"/>
            <w:szCs w:val="28"/>
            <w:highlight w:val="white"/>
            <w:u w:val="none"/>
          </w:rPr>
          <w:t>статьей 35</w:t>
        </w:r>
      </w:hyperlink>
      <w:r>
        <w:rPr>
          <w:rFonts w:cs="Times New Roman"/>
          <w:spacing w:val="2"/>
          <w:szCs w:val="28"/>
          <w:shd w:fill="FFFFFF" w:val="clear"/>
        </w:rPr>
        <w:t xml:space="preserve"> или </w:t>
      </w:r>
      <w:hyperlink r:id="rId4">
        <w:r>
          <w:rPr>
            <w:rStyle w:val="Style15"/>
            <w:rFonts w:cs="Times New Roman"/>
            <w:color w:val="auto"/>
            <w:spacing w:val="2"/>
            <w:szCs w:val="28"/>
            <w:u w:val="none"/>
            <w:shd w:fill="FFFFFF" w:val="clear"/>
          </w:rPr>
          <w:t xml:space="preserve">статьей 42_3 Федерального закона </w:t>
        </w:r>
        <w:r>
          <w:rPr>
            <w:rStyle w:val="Style15"/>
            <w:rFonts w:cs="Times New Roman"/>
            <w:color w:val="auto"/>
            <w:spacing w:val="2"/>
            <w:szCs w:val="28"/>
            <w:u w:val="none"/>
            <w:shd w:fill="FFFFFF" w:val="clear"/>
            <w:lang w:val="ru-RU"/>
          </w:rPr>
          <w:t>«</w:t>
        </w:r>
        <w:r>
          <w:rPr>
            <w:rStyle w:val="Style15"/>
            <w:rFonts w:cs="Times New Roman"/>
            <w:color w:val="auto"/>
            <w:spacing w:val="2"/>
            <w:szCs w:val="28"/>
            <w:u w:val="none"/>
            <w:shd w:fill="FFFFFF" w:val="clear"/>
          </w:rPr>
          <w:t>О кадастровой деятельности</w:t>
        </w:r>
      </w:hyperlink>
      <w:r>
        <w:rPr>
          <w:rFonts w:cs="Times New Roman"/>
          <w:szCs w:val="28"/>
        </w:rPr>
        <w:t>»</w:t>
      </w:r>
      <w:r>
        <w:rPr>
          <w:rFonts w:cs="Times New Roman"/>
          <w:spacing w:val="2"/>
          <w:szCs w:val="28"/>
          <w:shd w:fill="FFFFFF" w:val="clear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адресации.».</w:t>
      </w:r>
    </w:p>
    <w:p>
      <w:pPr>
        <w:pStyle w:val="Normal"/>
        <w:ind w:right="-15" w:firstLine="70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Подпункт 2.6.1 пункта 2.6 Раздела 2 изложить в следующей редакции:</w:t>
      </w:r>
    </w:p>
    <w:p>
      <w:pPr>
        <w:pStyle w:val="Normal"/>
        <w:ind w:right="-15" w:firstLine="700"/>
        <w:jc w:val="both"/>
        <w:rPr>
          <w:color w:val="000000"/>
        </w:rPr>
      </w:pPr>
      <w:r>
        <w:rPr>
          <w:rFonts w:cs="Times New Roman"/>
          <w:szCs w:val="28"/>
        </w:rPr>
        <w:t xml:space="preserve">«2.6.1. </w:t>
      </w:r>
      <w:r>
        <w:rPr>
          <w:color w:val="000000"/>
        </w:rPr>
        <w:t>В перечень документов, необходимых для предоставления муниципальной услуги, подлежащих представлению заявителем, входит заявление.</w:t>
      </w:r>
    </w:p>
    <w:p>
      <w:pPr>
        <w:pStyle w:val="Formattext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Заявление подписывается заявителем либо представителем заявителя.</w:t>
      </w:r>
    </w:p>
    <w:p>
      <w:pPr>
        <w:pStyle w:val="Formattext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>
      <w:pPr>
        <w:pStyle w:val="Formattext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/>
      </w:pPr>
      <w:r>
        <w:rPr>
          <w:spacing w:val="2"/>
          <w:sz w:val="28"/>
          <w:szCs w:val="28"/>
        </w:rPr>
        <w:t>При представлении заявления кадастровым инженером к такому заявлению прилагается копия документа, предусмотренного </w:t>
      </w:r>
      <w:hyperlink r:id="rId5">
        <w:r>
          <w:rPr>
            <w:rStyle w:val="Style15"/>
            <w:color w:val="auto"/>
            <w:spacing w:val="2"/>
            <w:sz w:val="28"/>
            <w:szCs w:val="28"/>
            <w:u w:val="none"/>
          </w:rPr>
          <w:t>статьей 35</w:t>
        </w:r>
      </w:hyperlink>
      <w:r>
        <w:rPr>
          <w:spacing w:val="2"/>
          <w:sz w:val="28"/>
          <w:szCs w:val="28"/>
        </w:rPr>
        <w:t> или </w:t>
      </w:r>
      <w:hyperlink r:id="rId6">
        <w:r>
          <w:rPr>
            <w:rStyle w:val="Style15"/>
            <w:color w:val="auto"/>
            <w:spacing w:val="2"/>
            <w:sz w:val="28"/>
            <w:szCs w:val="28"/>
            <w:u w:val="none"/>
          </w:rPr>
          <w:t xml:space="preserve">статьей 42_3 Федерального закона </w:t>
        </w:r>
        <w:r>
          <w:rPr>
            <w:rStyle w:val="Style15"/>
            <w:color w:val="auto"/>
            <w:spacing w:val="2"/>
            <w:sz w:val="28"/>
            <w:szCs w:val="28"/>
            <w:u w:val="none"/>
            <w:lang w:val="ru-RU"/>
          </w:rPr>
          <w:t>«</w:t>
        </w:r>
        <w:r>
          <w:rPr>
            <w:rStyle w:val="Style15"/>
            <w:color w:val="auto"/>
            <w:spacing w:val="2"/>
            <w:sz w:val="28"/>
            <w:szCs w:val="28"/>
            <w:u w:val="none"/>
          </w:rPr>
          <w:t>О кадастровой деятельности</w:t>
        </w:r>
      </w:hyperlink>
      <w:r>
        <w:rPr>
          <w:spacing w:val="2"/>
          <w:sz w:val="28"/>
          <w:szCs w:val="28"/>
        </w:rPr>
        <w:t>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>
      <w:pPr>
        <w:pStyle w:val="Formattext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/>
      </w:pPr>
      <w:r>
        <w:rPr>
          <w:spacing w:val="2"/>
          <w:sz w:val="28"/>
          <w:szCs w:val="28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7">
        <w:r>
          <w:rPr>
            <w:rStyle w:val="Style15"/>
            <w:color w:val="auto"/>
            <w:spacing w:val="2"/>
            <w:sz w:val="28"/>
            <w:szCs w:val="28"/>
            <w:u w:val="none"/>
          </w:rPr>
          <w:t xml:space="preserve">частью 2 статьи 21_1 Федерального закона </w:t>
        </w:r>
        <w:r>
          <w:rPr>
            <w:rStyle w:val="Style15"/>
            <w:color w:val="auto"/>
            <w:spacing w:val="2"/>
            <w:sz w:val="28"/>
            <w:szCs w:val="28"/>
            <w:u w:val="none"/>
            <w:lang w:val="ru-RU"/>
          </w:rPr>
          <w:t>«</w:t>
        </w:r>
        <w:r>
          <w:rPr>
            <w:rStyle w:val="Style15"/>
            <w:color w:val="auto"/>
            <w:spacing w:val="2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</w:hyperlink>
      <w:r>
        <w:rPr>
          <w:spacing w:val="2"/>
          <w:sz w:val="28"/>
          <w:szCs w:val="28"/>
        </w:rPr>
        <w:t>».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>
      <w:pPr>
        <w:pStyle w:val="Formattext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>
      <w:pPr>
        <w:pStyle w:val="Formattext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>
      <w:pPr>
        <w:pStyle w:val="Formattext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color w:val="2D2D2D"/>
          <w:spacing w:val="2"/>
          <w:sz w:val="28"/>
          <w:szCs w:val="28"/>
          <w:highlight w:val="white"/>
        </w:rPr>
      </w:pPr>
      <w:r>
        <w:rPr>
          <w:spacing w:val="2"/>
          <w:sz w:val="28"/>
          <w:szCs w:val="28"/>
          <w:shd w:fill="FFFFFF" w:val="clear"/>
        </w:rPr>
        <w:t>Заявители (представители заявителя) при подаче заявления вправе приложить к нему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color w:val="2D2D2D"/>
          <w:spacing w:val="2"/>
          <w:sz w:val="28"/>
          <w:szCs w:val="28"/>
          <w:shd w:fill="FFFFFF" w:val="clear"/>
        </w:rPr>
        <w:t>:</w:t>
      </w:r>
    </w:p>
    <w:p>
      <w:pPr>
        <w:pStyle w:val="Formattext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/>
      </w:pPr>
      <w:r>
        <w:rPr>
          <w:spacing w:val="2"/>
          <w:sz w:val="28"/>
          <w:szCs w:val="28"/>
          <w:shd w:fill="FFFFFF" w:val="clear"/>
        </w:rPr>
        <w:t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 </w:t>
      </w:r>
      <w:hyperlink r:id="rId8">
        <w:r>
          <w:rPr>
            <w:rStyle w:val="Style15"/>
            <w:color w:val="auto"/>
            <w:spacing w:val="2"/>
            <w:sz w:val="28"/>
            <w:szCs w:val="28"/>
            <w:highlight w:val="white"/>
            <w:u w:val="none"/>
          </w:rPr>
          <w:t>Градостроительным кодексом Российской Федерации</w:t>
        </w:r>
      </w:hyperlink>
      <w:r>
        <w:rPr>
          <w:spacing w:val="2"/>
          <w:sz w:val="28"/>
          <w:szCs w:val="28"/>
          <w:shd w:fill="FFFFFF" w:val="clear"/>
        </w:rPr>
        <w:t> 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>
      <w:pPr>
        <w:pStyle w:val="Formattext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/>
      </w:pPr>
      <w:r>
        <w:rPr>
          <w:spacing w:val="2"/>
          <w:sz w:val="28"/>
          <w:szCs w:val="28"/>
          <w:shd w:fill="FFFFFF" w:val="clear"/>
        </w:rPr>
        <w:t xml:space="preserve">б) 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hyperlink r:id="rId9">
        <w:r>
          <w:rPr>
            <w:rStyle w:val="Style15"/>
            <w:color w:val="auto"/>
            <w:spacing w:val="2"/>
            <w:sz w:val="28"/>
            <w:szCs w:val="28"/>
            <w:highlight w:val="white"/>
            <w:u w:val="none"/>
          </w:rPr>
          <w:t>Градостроительным кодексом Российской Федерации</w:t>
        </w:r>
      </w:hyperlink>
      <w:r>
        <w:rPr>
          <w:spacing w:val="2"/>
          <w:sz w:val="28"/>
          <w:szCs w:val="28"/>
          <w:shd w:fill="FFFFFF" w:val="clear"/>
        </w:rPr>
        <w:t xml:space="preserve">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>
      <w:pPr>
        <w:pStyle w:val="Formattext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shd w:fill="FFFFFF" w:val="clear"/>
        </w:rPr>
        <w:t xml:space="preserve">в) </w:t>
      </w:r>
      <w:r>
        <w:rPr>
          <w:spacing w:val="2"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>
      <w:pPr>
        <w:pStyle w:val="Formattext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spacing w:val="2"/>
          <w:sz w:val="28"/>
          <w:szCs w:val="28"/>
          <w:highlight w:val="white"/>
        </w:rPr>
      </w:pPr>
      <w:r>
        <w:rPr>
          <w:spacing w:val="2"/>
          <w:sz w:val="28"/>
          <w:szCs w:val="28"/>
        </w:rPr>
        <w:t xml:space="preserve">г) </w:t>
      </w:r>
      <w:r>
        <w:rPr>
          <w:spacing w:val="2"/>
          <w:sz w:val="28"/>
          <w:szCs w:val="28"/>
          <w:shd w:fill="FFFFFF" w:val="clear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>
      <w:pPr>
        <w:pStyle w:val="Formattext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shd w:fill="FFFFFF" w:val="clear"/>
        </w:rPr>
        <w:t>д)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адресации).».</w:t>
      </w:r>
    </w:p>
    <w:p>
      <w:pPr>
        <w:pStyle w:val="Formattext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 xml:space="preserve">1.3. Подпункт </w:t>
      </w:r>
      <w:r>
        <w:rPr>
          <w:color w:val="000000"/>
          <w:sz w:val="28"/>
          <w:szCs w:val="28"/>
        </w:rPr>
        <w:t>2.6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.1. пункта 2.6</w:t>
      </w:r>
      <w:r>
        <w:rPr>
          <w:color w:val="000000"/>
          <w:sz w:val="28"/>
          <w:szCs w:val="28"/>
          <w:vertAlign w:val="superscript"/>
        </w:rPr>
        <w:t xml:space="preserve">1 </w:t>
      </w:r>
      <w:r>
        <w:rPr>
          <w:color w:val="000000"/>
          <w:sz w:val="28"/>
          <w:szCs w:val="28"/>
        </w:rPr>
        <w:t>Раздела 2 изложить в следующей редакции:</w:t>
      </w:r>
    </w:p>
    <w:p>
      <w:pPr>
        <w:pStyle w:val="NoSpacing"/>
        <w:ind w:firstLine="709"/>
        <w:rPr>
          <w:color w:val="000000"/>
          <w:lang w:eastAsia="ru-RU"/>
        </w:rPr>
      </w:pPr>
      <w:r>
        <w:rPr>
          <w:spacing w:val="2"/>
        </w:rPr>
        <w:t>«</w:t>
      </w:r>
      <w:r>
        <w:rPr>
          <w:color w:val="000000"/>
        </w:rPr>
        <w:t>2.6</w:t>
      </w:r>
      <w:r>
        <w:rPr>
          <w:color w:val="000000"/>
          <w:vertAlign w:val="superscript"/>
        </w:rPr>
        <w:t>1</w:t>
      </w:r>
      <w:r>
        <w:rPr>
          <w:color w:val="000000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>
      <w:pPr>
        <w:pStyle w:val="Formattext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/>
      </w:pPr>
      <w:r>
        <w:rPr>
          <w:spacing w:val="2"/>
          <w:sz w:val="28"/>
          <w:szCs w:val="28"/>
        </w:rPr>
        <w:t xml:space="preserve"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</w:t>
      </w:r>
      <w:hyperlink r:id="rId10">
        <w:r>
          <w:rPr>
            <w:rStyle w:val="Style15"/>
            <w:color w:val="auto"/>
            <w:spacing w:val="2"/>
            <w:sz w:val="28"/>
            <w:szCs w:val="28"/>
            <w:u w:val="none"/>
          </w:rPr>
          <w:t>Градостроительным кодексом Российской Федерации</w:t>
        </w:r>
      </w:hyperlink>
      <w:r>
        <w:rPr>
          <w:spacing w:val="2"/>
          <w:sz w:val="28"/>
          <w:szCs w:val="28"/>
        </w:rPr>
        <w:t xml:space="preserve">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>
      <w:pPr>
        <w:pStyle w:val="Formattext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>
      <w:pPr>
        <w:pStyle w:val="Formattext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/>
      </w:pPr>
      <w:r>
        <w:rPr>
          <w:spacing w:val="2"/>
          <w:sz w:val="28"/>
          <w:szCs w:val="28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hyperlink r:id="rId11">
        <w:r>
          <w:rPr>
            <w:rStyle w:val="Style15"/>
            <w:color w:val="auto"/>
            <w:spacing w:val="2"/>
            <w:sz w:val="28"/>
            <w:szCs w:val="28"/>
            <w:u w:val="none"/>
          </w:rPr>
          <w:t>Градостроительным кодексом Российской Федерации</w:t>
        </w:r>
      </w:hyperlink>
      <w:r>
        <w:rPr>
          <w:spacing w:val="2"/>
          <w:sz w:val="28"/>
          <w:szCs w:val="28"/>
        </w:rPr>
        <w:t xml:space="preserve">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>
      <w:pPr>
        <w:pStyle w:val="Formattext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>
      <w:pPr>
        <w:pStyle w:val="Formattext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>
      <w:pPr>
        <w:pStyle w:val="Formattext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>
      <w:pPr>
        <w:pStyle w:val="Formattext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>
      <w:pPr>
        <w:pStyle w:val="Formattext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адресации;</w:t>
      </w:r>
    </w:p>
    <w:p>
      <w:pPr>
        <w:pStyle w:val="Formattext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адресации.».</w:t>
      </w:r>
    </w:p>
    <w:p>
      <w:pPr>
        <w:pStyle w:val="Normal"/>
        <w:widowControl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со дня подписания и подлежит обнародованию.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 xml:space="preserve">И.о. Главы муниципального образования </w:t>
      </w:r>
    </w:p>
    <w:p>
      <w:pPr>
        <w:pStyle w:val="Normal"/>
        <w:rPr>
          <w:szCs w:val="28"/>
        </w:rPr>
      </w:pPr>
      <w:r>
        <w:rPr>
          <w:szCs w:val="28"/>
        </w:rPr>
        <w:t>Заборьевского сельского поселения</w:t>
      </w:r>
    </w:p>
    <w:p>
      <w:pPr>
        <w:pStyle w:val="Normal"/>
        <w:rPr/>
      </w:pPr>
      <w:r>
        <w:rPr>
          <w:szCs w:val="28"/>
        </w:rPr>
        <w:t>Демидовского района Смоленской области                                        В.С. Солдатенкова</w:t>
      </w:r>
    </w:p>
    <w:sectPr>
      <w:headerReference w:type="default" r:id="rId12"/>
      <w:type w:val="nextPage"/>
      <w:pgSz w:w="11906" w:h="16838"/>
      <w:pgMar w:left="1134" w:right="567" w:header="426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Lucida Sans Unicode" w:cs="Tahoma" w:ascii="Times New Roman" w:hAnsi="Times New Roman"/>
      <w:color w:val="auto"/>
      <w:kern w:val="2"/>
      <w:sz w:val="28"/>
      <w:szCs w:val="24"/>
      <w:lang w:eastAsia="hi-IN" w:bidi="hi-IN" w:val="ru-RU"/>
    </w:rPr>
  </w:style>
  <w:style w:type="character" w:styleId="DefaultParagraphFont" w:default="1">
    <w:name w:val="Default Paragraph Font"/>
    <w:qFormat/>
    <w:rPr/>
  </w:style>
  <w:style w:type="character" w:styleId="2" w:customStyle="1">
    <w:name w:val="Основной шрифт абзаца2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1" w:customStyle="1">
    <w:name w:val="Основной шрифт абзаца1"/>
    <w:qFormat/>
    <w:rPr/>
  </w:style>
  <w:style w:type="character" w:styleId="Pagenumber">
    <w:name w:val="page number"/>
    <w:basedOn w:val="2"/>
    <w:qFormat/>
    <w:rPr/>
  </w:style>
  <w:style w:type="character" w:styleId="Style14" w:customStyle="1">
    <w:name w:val="Верхний колонтитул Знак"/>
    <w:basedOn w:val="DefaultParagraphFont"/>
    <w:link w:val="a8"/>
    <w:uiPriority w:val="99"/>
    <w:qFormat/>
    <w:rsid w:val="00911fe0"/>
    <w:rPr>
      <w:rFonts w:eastAsia="Lucida Sans Unicode" w:cs="Tahoma"/>
      <w:kern w:val="2"/>
      <w:sz w:val="28"/>
      <w:szCs w:val="24"/>
      <w:lang w:eastAsia="hi-IN" w:bidi="hi-IN"/>
    </w:rPr>
  </w:style>
  <w:style w:type="character" w:styleId="FontStyle39" w:customStyle="1">
    <w:name w:val="Font Style39"/>
    <w:basedOn w:val="1"/>
    <w:qFormat/>
    <w:rsid w:val="006f7c43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43407f"/>
    <w:rPr>
      <w:rFonts w:ascii="Times New Roman" w:hAnsi="Times New Roman" w:cs="Times New Roman"/>
      <w:sz w:val="26"/>
      <w:szCs w:val="26"/>
    </w:rPr>
  </w:style>
  <w:style w:type="character" w:styleId="Style15">
    <w:name w:val="Интернет-ссылка"/>
    <w:rsid w:val="0082173e"/>
    <w:rPr>
      <w:color w:val="000080"/>
      <w:u w:val="single"/>
    </w:rPr>
  </w:style>
  <w:style w:type="character" w:styleId="ListLabel1">
    <w:name w:val="ListLabel 1"/>
    <w:qFormat/>
    <w:rPr>
      <w:rFonts w:cs="Times New Roman"/>
      <w:color w:val="auto"/>
      <w:spacing w:val="2"/>
      <w:szCs w:val="28"/>
      <w:u w:val="none"/>
      <w:shd w:fill="FFFFFF" w:val="clear"/>
    </w:rPr>
  </w:style>
  <w:style w:type="character" w:styleId="ListLabel2">
    <w:name w:val="ListLabel 2"/>
    <w:qFormat/>
    <w:rPr>
      <w:rFonts w:cs="Times New Roman"/>
      <w:color w:val="auto"/>
      <w:spacing w:val="2"/>
      <w:szCs w:val="28"/>
      <w:u w:val="none"/>
      <w:shd w:fill="FFFFFF" w:val="clear"/>
      <w:lang w:val="ru-RU"/>
    </w:rPr>
  </w:style>
  <w:style w:type="character" w:styleId="ListLabel3">
    <w:name w:val="ListLabel 3"/>
    <w:qFormat/>
    <w:rPr>
      <w:color w:val="auto"/>
      <w:spacing w:val="2"/>
      <w:sz w:val="28"/>
      <w:szCs w:val="28"/>
      <w:u w:val="none"/>
    </w:rPr>
  </w:style>
  <w:style w:type="character" w:styleId="ListLabel4">
    <w:name w:val="ListLabel 4"/>
    <w:qFormat/>
    <w:rPr>
      <w:color w:val="auto"/>
      <w:spacing w:val="2"/>
      <w:sz w:val="28"/>
      <w:szCs w:val="28"/>
      <w:u w:val="none"/>
      <w:lang w:val="ru-RU"/>
    </w:rPr>
  </w:style>
  <w:style w:type="character" w:styleId="ListLabel5">
    <w:name w:val="ListLabel 5"/>
    <w:qFormat/>
    <w:rPr>
      <w:color w:val="auto"/>
      <w:spacing w:val="2"/>
      <w:sz w:val="28"/>
      <w:szCs w:val="28"/>
      <w:u w:val="none"/>
      <w:shd w:fill="FFFFFF" w:val="clear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3" w:customStyle="1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31" w:customStyle="1">
    <w:name w:val="Указатель3"/>
    <w:basedOn w:val="Normal"/>
    <w:qFormat/>
    <w:pPr>
      <w:suppressLineNumbers/>
    </w:pPr>
    <w:rPr>
      <w:rFonts w:cs="Mangal"/>
    </w:rPr>
  </w:style>
  <w:style w:type="paragraph" w:styleId="21" w:customStyle="1">
    <w:name w:val="Название2"/>
    <w:basedOn w:val="Normal"/>
    <w:qFormat/>
    <w:pPr>
      <w:suppressLineNumbers/>
      <w:spacing w:before="120" w:after="120"/>
    </w:pPr>
    <w:rPr>
      <w:i/>
      <w:iCs/>
    </w:rPr>
  </w:style>
  <w:style w:type="paragraph" w:styleId="22" w:customStyle="1">
    <w:name w:val="Указатель2"/>
    <w:basedOn w:val="Normal"/>
    <w:qFormat/>
    <w:pPr>
      <w:suppressLineNumbers/>
    </w:pPr>
    <w:rPr/>
  </w:style>
  <w:style w:type="paragraph" w:styleId="11" w:customStyle="1">
    <w:name w:val="Название1"/>
    <w:basedOn w:val="Normal"/>
    <w:qFormat/>
    <w:pPr>
      <w:suppressLineNumbers/>
      <w:spacing w:before="120" w:after="120"/>
    </w:pPr>
    <w:rPr>
      <w:i/>
      <w:iCs/>
    </w:rPr>
  </w:style>
  <w:style w:type="paragraph" w:styleId="12" w:customStyle="1">
    <w:name w:val="Указатель1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jc w:val="left"/>
    </w:pPr>
    <w:rPr>
      <w:rFonts w:eastAsia="Arial" w:ascii="Times New Roman" w:hAnsi="Times New Roman" w:cs="Times New Roman"/>
      <w:b/>
      <w:bCs/>
      <w:color w:val="auto"/>
      <w:kern w:val="0"/>
      <w:sz w:val="28"/>
      <w:szCs w:val="28"/>
      <w:lang w:eastAsia="ar-SA" w:val="ru-RU" w:bidi="ar-SA"/>
    </w:rPr>
  </w:style>
  <w:style w:type="paragraph" w:styleId="13" w:customStyle="1">
    <w:name w:val="Красная строка1"/>
    <w:basedOn w:val="Style17"/>
    <w:qFormat/>
    <w:pPr>
      <w:ind w:firstLine="283"/>
    </w:pPr>
    <w:rPr/>
  </w:style>
  <w:style w:type="paragraph" w:styleId="Style21">
    <w:name w:val="Header"/>
    <w:basedOn w:val="Normal"/>
    <w:link w:val="a9"/>
    <w:uiPriority w:val="99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2" w:customStyle="1">
    <w:name w:val="Содержимое врезки"/>
    <w:basedOn w:val="Style17"/>
    <w:qFormat/>
    <w:pPr/>
    <w:rPr/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semiHidden/>
    <w:unhideWhenUsed/>
    <w:qFormat/>
    <w:rsid w:val="00083786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sz w:val="24"/>
      <w:lang w:eastAsia="ru-RU" w:bidi="ar-SA"/>
    </w:rPr>
  </w:style>
  <w:style w:type="paragraph" w:styleId="CharChar1CharChar1CharChar" w:customStyle="1">
    <w:name w:val="Char Char Знак Знак1 Char Char1 Знак Знак Char Char"/>
    <w:basedOn w:val="Normal"/>
    <w:qFormat/>
    <w:rsid w:val="006f7c43"/>
    <w:pPr>
      <w:widowControl/>
      <w:suppressAutoHyphens w:val="false"/>
      <w:spacing w:beforeAutospacing="1" w:afterAutospacing="1"/>
    </w:pPr>
    <w:rPr>
      <w:rFonts w:ascii="Tahoma" w:hAnsi="Tahoma" w:eastAsia="Times New Roman" w:cs="Times New Roman"/>
      <w:kern w:val="0"/>
      <w:sz w:val="20"/>
      <w:szCs w:val="20"/>
      <w:lang w:val="en-US" w:eastAsia="en-US" w:bidi="ar-SA"/>
    </w:rPr>
  </w:style>
  <w:style w:type="paragraph" w:styleId="Style31" w:customStyle="1">
    <w:name w:val="Style3"/>
    <w:basedOn w:val="Normal"/>
    <w:qFormat/>
    <w:rsid w:val="0043407f"/>
    <w:pPr>
      <w:suppressAutoHyphens w:val="false"/>
      <w:spacing w:lineRule="exact" w:line="324"/>
      <w:ind w:firstLine="686"/>
      <w:jc w:val="both"/>
    </w:pPr>
    <w:rPr>
      <w:rFonts w:eastAsia="Times New Roman" w:cs="Times New Roman"/>
      <w:kern w:val="0"/>
      <w:sz w:val="24"/>
      <w:lang w:eastAsia="ru-RU" w:bidi="ar-SA"/>
    </w:rPr>
  </w:style>
  <w:style w:type="paragraph" w:styleId="Style41" w:customStyle="1">
    <w:name w:val="Style4"/>
    <w:basedOn w:val="Normal"/>
    <w:qFormat/>
    <w:rsid w:val="0043407f"/>
    <w:pPr>
      <w:suppressAutoHyphens w:val="false"/>
      <w:spacing w:lineRule="exact" w:line="322"/>
      <w:ind w:firstLine="696"/>
      <w:jc w:val="both"/>
    </w:pPr>
    <w:rPr>
      <w:rFonts w:eastAsia="Times New Roman" w:cs="Times New Roman"/>
      <w:kern w:val="0"/>
      <w:sz w:val="24"/>
      <w:lang w:eastAsia="ru-RU" w:bidi="ar-SA"/>
    </w:rPr>
  </w:style>
  <w:style w:type="paragraph" w:styleId="NoSpacing" w:customStyle="1">
    <w:name w:val="No Spacing"/>
    <w:qFormat/>
    <w:rsid w:val="00f50e3b"/>
    <w:pPr>
      <w:widowControl/>
      <w:suppressAutoHyphens w:val="true"/>
      <w:bidi w:val="0"/>
      <w:ind w:firstLine="567"/>
      <w:jc w:val="both"/>
    </w:pPr>
    <w:rPr>
      <w:rFonts w:eastAsia="Courier New" w:ascii="Times New Roman" w:hAnsi="Times New Roman" w:cs="Times New Roman"/>
      <w:color w:val="auto"/>
      <w:kern w:val="2"/>
      <w:sz w:val="28"/>
      <w:szCs w:val="28"/>
      <w:lang w:eastAsia="en-US" w:val="ru-RU" w:bidi="ar-SA"/>
    </w:rPr>
  </w:style>
  <w:style w:type="paragraph" w:styleId="Formattext" w:customStyle="1">
    <w:name w:val="formattext"/>
    <w:basedOn w:val="Normal"/>
    <w:qFormat/>
    <w:rsid w:val="00ce2b55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sz w:val="24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docs.cntd.ru/document/902053803" TargetMode="External"/><Relationship Id="rId4" Type="http://schemas.openxmlformats.org/officeDocument/2006/relationships/hyperlink" Target="http://docs.cntd.ru/document/902053803" TargetMode="External"/><Relationship Id="rId5" Type="http://schemas.openxmlformats.org/officeDocument/2006/relationships/hyperlink" Target="http://docs.cntd.ru/document/902053803" TargetMode="External"/><Relationship Id="rId6" Type="http://schemas.openxmlformats.org/officeDocument/2006/relationships/hyperlink" Target="http://docs.cntd.ru/document/902053803" TargetMode="External"/><Relationship Id="rId7" Type="http://schemas.openxmlformats.org/officeDocument/2006/relationships/hyperlink" Target="http://docs.cntd.ru/document/902228011" TargetMode="External"/><Relationship Id="rId8" Type="http://schemas.openxmlformats.org/officeDocument/2006/relationships/hyperlink" Target="http://docs.cntd.ru/document/901919338" TargetMode="External"/><Relationship Id="rId9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919338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LibreOffice/6.2.8.2$Windows_x86 LibreOffice_project/f82ddfca21ebc1e222a662a32b25c0c9d20169ee</Application>
  <Pages>4</Pages>
  <Words>1026</Words>
  <Characters>7689</Characters>
  <CharactersWithSpaces>8721</CharactersWithSpaces>
  <Paragraphs>42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2020-09-17T08:37:00Z</dcterms:created>
  <dc:creator>Татьяна</dc:creator>
  <dc:description/>
  <dc:language>ru-RU</dc:language>
  <cp:lastModifiedBy/>
  <cp:lastPrinted>2020-09-17T07:47:00Z</cp:lastPrinted>
  <dcterms:modified xsi:type="dcterms:W3CDTF">2020-09-17T11:46:20Z</dcterms:modified>
  <cp:revision>2</cp:revision>
  <dc:subject/>
  <dc:title>ДЕМИДОВСКИЙ РАЙОННЫЙ СОВЕТ ДЕПУТАТОВ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